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Default Extension="png" ContentType="image/png"/>
  <Override PartName="/word/embeddings/oleObject1.bin" ContentType="application/vnd.openxmlformats-officedocument.oleObject"/>
  <Override PartName="/customXml/itemProps1.xml" ContentType="application/vnd.openxmlformats-officedocument.customXmlProperties+xml"/>
  <Default Extension="wmf" ContentType="image/x-wmf"/>
  <Override PartName="/word/activeX/activeX3.xml" ContentType="application/vnd.ms-office.activeX+xml"/>
  <Override PartName="/word/activeX/activeX4.xml" ContentType="application/vnd.ms-office.activeX+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C9C" w:rsidRPr="000E2739" w:rsidRDefault="00FC3C9C" w:rsidP="000E2739">
      <w:pPr>
        <w:spacing w:line="240" w:lineRule="auto"/>
        <w:rPr>
          <w:rFonts w:ascii="Verdana" w:hAnsi="Verdana"/>
          <w:color w:val="000000" w:themeColor="text1"/>
          <w:sz w:val="20"/>
          <w:szCs w:val="20"/>
        </w:rPr>
      </w:pPr>
    </w:p>
    <w:p w:rsidR="00FC3C9C" w:rsidRPr="000E2739" w:rsidRDefault="00BF1DB3" w:rsidP="000E2739">
      <w:pPr>
        <w:spacing w:line="240" w:lineRule="auto"/>
        <w:jc w:val="center"/>
        <w:rPr>
          <w:rFonts w:ascii="Verdana" w:hAnsi="Verdana"/>
          <w:b/>
          <w:color w:val="000000" w:themeColor="text1"/>
          <w:sz w:val="20"/>
          <w:szCs w:val="20"/>
        </w:rPr>
      </w:pPr>
      <w:r w:rsidRPr="000E2739">
        <w:rPr>
          <w:rFonts w:ascii="Verdana" w:hAnsi="Verdana"/>
          <w:b/>
          <w:color w:val="000000" w:themeColor="text1"/>
          <w:sz w:val="20"/>
          <w:szCs w:val="20"/>
        </w:rPr>
        <w:t>PROGRESS REPORT RISE I</w:t>
      </w:r>
    </w:p>
    <w:p w:rsidR="00BF1DB3" w:rsidRPr="000E2739" w:rsidRDefault="00D62300" w:rsidP="000E2739">
      <w:pPr>
        <w:spacing w:after="0" w:line="240" w:lineRule="auto"/>
        <w:jc w:val="both"/>
        <w:rPr>
          <w:rFonts w:ascii="Verdana" w:eastAsia="Times New Roman" w:hAnsi="Verdana" w:cs="Times New Roman"/>
          <w:b/>
          <w:color w:val="FF0000"/>
          <w:sz w:val="20"/>
          <w:szCs w:val="20"/>
          <w:lang w:eastAsia="fr-FR"/>
        </w:rPr>
      </w:pPr>
      <w:r w:rsidRPr="000E2739">
        <w:rPr>
          <w:rFonts w:ascii="Verdana" w:eastAsia="Times New Roman" w:hAnsi="Verdana" w:cs="Times New Roman"/>
          <w:b/>
          <w:color w:val="FF0000"/>
          <w:sz w:val="20"/>
          <w:szCs w:val="20"/>
          <w:lang w:eastAsia="fr-FR"/>
        </w:rPr>
        <w:t xml:space="preserve">1. </w:t>
      </w:r>
      <w:r w:rsidR="00BF1DB3" w:rsidRPr="000E2739">
        <w:rPr>
          <w:rFonts w:ascii="Verdana" w:eastAsia="Times New Roman" w:hAnsi="Verdana" w:cs="Times New Roman"/>
          <w:b/>
          <w:color w:val="FF0000"/>
          <w:sz w:val="20"/>
          <w:szCs w:val="20"/>
          <w:lang w:eastAsia="fr-FR"/>
        </w:rPr>
        <w:t>General Progression of the action</w:t>
      </w:r>
    </w:p>
    <w:p w:rsidR="008C5D82" w:rsidRPr="009140AD" w:rsidRDefault="008C5D82" w:rsidP="000E2739">
      <w:pPr>
        <w:spacing w:line="240" w:lineRule="auto"/>
        <w:ind w:left="709" w:hanging="709"/>
        <w:rPr>
          <w:rFonts w:ascii="Verdana" w:hAnsi="Verdana"/>
          <w:b/>
          <w:color w:val="4F81BD" w:themeColor="accent1"/>
          <w:sz w:val="20"/>
          <w:szCs w:val="20"/>
        </w:rPr>
      </w:pPr>
      <w:r w:rsidRPr="009140AD">
        <w:rPr>
          <w:rFonts w:ascii="Verdana" w:hAnsi="Verdana"/>
          <w:b/>
          <w:color w:val="4F81BD" w:themeColor="accent1"/>
          <w:sz w:val="20"/>
          <w:szCs w:val="20"/>
        </w:rPr>
        <w:t>1.1</w:t>
      </w:r>
      <w:r w:rsidRPr="009140AD">
        <w:rPr>
          <w:rFonts w:ascii="Verdana" w:hAnsi="Verdana"/>
          <w:b/>
          <w:color w:val="4F81BD" w:themeColor="accent1"/>
          <w:sz w:val="20"/>
          <w:szCs w:val="20"/>
        </w:rPr>
        <w:tab/>
        <w:t>Please indicate the progress of the action during the period covered by this report:</w:t>
      </w:r>
    </w:p>
    <w:p w:rsidR="008C5D82" w:rsidRPr="000E2739" w:rsidRDefault="000039AB" w:rsidP="000E2739">
      <w:pPr>
        <w:shd w:val="clear" w:color="auto" w:fill="FFFFFF"/>
        <w:spacing w:after="0" w:line="240" w:lineRule="auto"/>
        <w:ind w:left="709"/>
        <w:rPr>
          <w:rFonts w:ascii="Verdana" w:eastAsia="Times New Roman" w:hAnsi="Verdana"/>
          <w:color w:val="000000"/>
          <w:sz w:val="20"/>
          <w:szCs w:val="20"/>
        </w:rPr>
      </w:pPr>
      <w:r w:rsidRPr="000E2739">
        <w:rPr>
          <w:rFonts w:ascii="Verdana" w:eastAsia="Times New Roman" w:hAnsi="Verdana" w:cs="Helvetica"/>
          <w:color w:val="0000FF"/>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4pt;height:18pt" o:ole="">
            <v:imagedata r:id="rId9" o:title=""/>
          </v:shape>
          <w:control r:id="rId10" w:name="DefaultOcxName19" w:shapeid="_x0000_i1035"/>
        </w:object>
      </w:r>
      <w:r w:rsidR="008C5D82" w:rsidRPr="000E2739">
        <w:rPr>
          <w:rFonts w:ascii="Verdana" w:eastAsia="Times New Roman" w:hAnsi="Verdana" w:cs="Helvetica"/>
          <w:color w:val="000000"/>
          <w:sz w:val="20"/>
          <w:szCs w:val="20"/>
        </w:rPr>
        <w:t xml:space="preserve">The action has fully achieved its objectives for the period. </w:t>
      </w:r>
    </w:p>
    <w:p w:rsidR="008C5D82" w:rsidRPr="000E2739" w:rsidRDefault="000039AB" w:rsidP="000E2739">
      <w:pPr>
        <w:shd w:val="clear" w:color="auto" w:fill="FFFFFF"/>
        <w:spacing w:after="0" w:line="240" w:lineRule="auto"/>
        <w:ind w:left="709"/>
        <w:rPr>
          <w:rFonts w:ascii="Verdana" w:eastAsia="Times New Roman" w:hAnsi="Verdana"/>
          <w:color w:val="000000"/>
          <w:sz w:val="20"/>
          <w:szCs w:val="20"/>
        </w:rPr>
      </w:pPr>
      <w:r w:rsidRPr="000E2739">
        <w:rPr>
          <w:rFonts w:ascii="Verdana" w:eastAsia="Times New Roman" w:hAnsi="Verdana" w:cs="Helvetica"/>
          <w:color w:val="000000"/>
          <w:sz w:val="20"/>
          <w:szCs w:val="20"/>
        </w:rPr>
        <w:object w:dxaOrig="225" w:dyaOrig="225">
          <v:shape id="_x0000_i1038" type="#_x0000_t75" style="width:20.4pt;height:18pt" o:ole="">
            <v:imagedata r:id="rId11" o:title=""/>
          </v:shape>
          <w:control r:id="rId12" w:name="DefaultOcxName201" w:shapeid="_x0000_i1038"/>
        </w:object>
      </w:r>
      <w:r w:rsidR="008C5D82" w:rsidRPr="000E2739">
        <w:rPr>
          <w:rFonts w:ascii="Verdana" w:eastAsia="Times New Roman" w:hAnsi="Verdana" w:cs="Helvetica"/>
          <w:color w:val="000000"/>
          <w:sz w:val="20"/>
          <w:szCs w:val="20"/>
        </w:rPr>
        <w:t xml:space="preserve">The action has achieved most of its objectives for the period with relatively minor deviations. </w:t>
      </w:r>
    </w:p>
    <w:p w:rsidR="008C5D82" w:rsidRPr="000E2739" w:rsidRDefault="000039AB" w:rsidP="000E2739">
      <w:pPr>
        <w:shd w:val="clear" w:color="auto" w:fill="FFFFFF"/>
        <w:spacing w:after="0" w:line="240" w:lineRule="auto"/>
        <w:ind w:left="709"/>
        <w:rPr>
          <w:rFonts w:ascii="Verdana" w:eastAsia="Times New Roman" w:hAnsi="Verdana"/>
          <w:color w:val="000000"/>
          <w:sz w:val="20"/>
          <w:szCs w:val="20"/>
        </w:rPr>
      </w:pPr>
      <w:r w:rsidRPr="000E2739">
        <w:rPr>
          <w:rFonts w:ascii="Verdana" w:eastAsia="Times New Roman" w:hAnsi="Verdana" w:cs="Helvetica"/>
          <w:color w:val="000000"/>
          <w:sz w:val="20"/>
          <w:szCs w:val="20"/>
        </w:rPr>
        <w:object w:dxaOrig="225" w:dyaOrig="225">
          <v:shape id="_x0000_i1041" type="#_x0000_t75" style="width:20.4pt;height:18pt" o:ole="">
            <v:imagedata r:id="rId9" o:title=""/>
          </v:shape>
          <w:control r:id="rId13" w:name="DefaultOcxName20" w:shapeid="_x0000_i1041"/>
        </w:object>
      </w:r>
      <w:r w:rsidR="008C5D82" w:rsidRPr="000E2739">
        <w:rPr>
          <w:rFonts w:ascii="Verdana" w:eastAsia="Times New Roman" w:hAnsi="Verdana" w:cs="Helvetica"/>
          <w:color w:val="000000"/>
          <w:sz w:val="20"/>
          <w:szCs w:val="20"/>
        </w:rPr>
        <w:t xml:space="preserve">The action has achieved some of its objectives but corrective action is required. </w:t>
      </w:r>
    </w:p>
    <w:p w:rsidR="008C5D82" w:rsidRPr="000E2739" w:rsidRDefault="000039AB" w:rsidP="000E2739">
      <w:pPr>
        <w:shd w:val="clear" w:color="auto" w:fill="FFFFFF"/>
        <w:spacing w:after="0" w:line="240" w:lineRule="auto"/>
        <w:ind w:left="709"/>
        <w:rPr>
          <w:rFonts w:ascii="Verdana" w:eastAsia="Times New Roman" w:hAnsi="Verdana"/>
          <w:color w:val="000000"/>
          <w:sz w:val="20"/>
          <w:szCs w:val="20"/>
        </w:rPr>
      </w:pPr>
      <w:r w:rsidRPr="000E2739">
        <w:rPr>
          <w:rFonts w:ascii="Verdana" w:eastAsia="Times New Roman" w:hAnsi="Verdana" w:cs="Helvetica"/>
          <w:color w:val="000000"/>
          <w:sz w:val="20"/>
          <w:szCs w:val="20"/>
        </w:rPr>
        <w:object w:dxaOrig="225" w:dyaOrig="225">
          <v:shape id="_x0000_i1044" type="#_x0000_t75" style="width:20.4pt;height:18pt" o:ole="">
            <v:imagedata r:id="rId9" o:title=""/>
          </v:shape>
          <w:control r:id="rId14" w:name="DefaultOcxName21" w:shapeid="_x0000_i1044"/>
        </w:object>
      </w:r>
      <w:r w:rsidR="008C5D82" w:rsidRPr="000E2739">
        <w:rPr>
          <w:rFonts w:ascii="Verdana" w:eastAsia="Times New Roman" w:hAnsi="Verdana" w:cs="Helvetica"/>
          <w:color w:val="000000"/>
          <w:sz w:val="20"/>
          <w:szCs w:val="20"/>
        </w:rPr>
        <w:t>The action has failed to achieve critical objectives and/or is severely delayed.</w:t>
      </w:r>
    </w:p>
    <w:p w:rsidR="008C5D82" w:rsidRPr="000E2739" w:rsidRDefault="008C5D82" w:rsidP="000E2739">
      <w:pPr>
        <w:spacing w:line="240" w:lineRule="auto"/>
        <w:rPr>
          <w:rFonts w:ascii="Verdana" w:hAnsi="Verdana"/>
          <w:sz w:val="20"/>
          <w:szCs w:val="20"/>
        </w:rPr>
      </w:pPr>
    </w:p>
    <w:p w:rsidR="009C301E" w:rsidRPr="000E2739" w:rsidRDefault="009C301E" w:rsidP="000E2739">
      <w:pPr>
        <w:spacing w:after="0" w:line="240" w:lineRule="auto"/>
        <w:jc w:val="both"/>
        <w:rPr>
          <w:rFonts w:ascii="Verdana" w:eastAsia="Times New Roman" w:hAnsi="Verdana" w:cs="Times New Roman"/>
          <w:color w:val="000000" w:themeColor="text1"/>
          <w:sz w:val="20"/>
          <w:szCs w:val="20"/>
          <w:lang w:eastAsia="fr-FR"/>
        </w:rPr>
      </w:pPr>
      <w:r w:rsidRPr="000E2739">
        <w:rPr>
          <w:rFonts w:ascii="Verdana" w:eastAsia="Times New Roman" w:hAnsi="Verdana" w:cs="Times New Roman"/>
          <w:b/>
          <w:color w:val="000000" w:themeColor="text1"/>
          <w:sz w:val="20"/>
          <w:szCs w:val="20"/>
          <w:lang w:eastAsia="fr-FR"/>
        </w:rPr>
        <w:t>The action has</w:t>
      </w:r>
      <w:r w:rsidR="00F80772" w:rsidRPr="000E2739">
        <w:rPr>
          <w:rFonts w:ascii="Verdana" w:eastAsia="Times New Roman" w:hAnsi="Verdana" w:cs="Times New Roman"/>
          <w:b/>
          <w:color w:val="000000" w:themeColor="text1"/>
          <w:sz w:val="20"/>
          <w:szCs w:val="20"/>
          <w:lang w:eastAsia="fr-FR"/>
        </w:rPr>
        <w:t xml:space="preserve"> achieved most of its objectives for the </w:t>
      </w:r>
      <w:r w:rsidR="008C5D82" w:rsidRPr="000E2739">
        <w:rPr>
          <w:rFonts w:ascii="Verdana" w:eastAsia="Times New Roman" w:hAnsi="Verdana" w:cs="Times New Roman"/>
          <w:b/>
          <w:color w:val="000000" w:themeColor="text1"/>
          <w:sz w:val="20"/>
          <w:szCs w:val="20"/>
          <w:lang w:eastAsia="fr-FR"/>
        </w:rPr>
        <w:t>period</w:t>
      </w:r>
      <w:r w:rsidR="00F80772" w:rsidRPr="000E2739">
        <w:rPr>
          <w:rFonts w:ascii="Verdana" w:eastAsia="Times New Roman" w:hAnsi="Verdana" w:cs="Times New Roman"/>
          <w:b/>
          <w:color w:val="000000" w:themeColor="text1"/>
          <w:sz w:val="20"/>
          <w:szCs w:val="20"/>
          <w:lang w:eastAsia="fr-FR"/>
        </w:rPr>
        <w:t xml:space="preserve"> with relatively minor deviations</w:t>
      </w:r>
    </w:p>
    <w:p w:rsidR="00F80772" w:rsidRPr="000E2739" w:rsidRDefault="00F80772" w:rsidP="000E2739">
      <w:pPr>
        <w:spacing w:after="0" w:line="240" w:lineRule="auto"/>
        <w:jc w:val="both"/>
        <w:rPr>
          <w:rFonts w:ascii="Verdana" w:hAnsi="Verdana"/>
          <w:sz w:val="20"/>
          <w:szCs w:val="20"/>
        </w:rPr>
      </w:pPr>
    </w:p>
    <w:p w:rsidR="00F80772" w:rsidRPr="009140AD" w:rsidRDefault="00F80772" w:rsidP="000E2739">
      <w:pPr>
        <w:spacing w:after="0" w:line="240" w:lineRule="auto"/>
        <w:jc w:val="both"/>
        <w:rPr>
          <w:rFonts w:ascii="Verdana" w:hAnsi="Verdana"/>
          <w:b/>
          <w:color w:val="4F81BD" w:themeColor="accent1"/>
          <w:sz w:val="20"/>
          <w:szCs w:val="20"/>
        </w:rPr>
      </w:pPr>
      <w:r w:rsidRPr="009140AD">
        <w:rPr>
          <w:rFonts w:ascii="Verdana" w:hAnsi="Verdana"/>
          <w:b/>
          <w:color w:val="4F81BD" w:themeColor="accent1"/>
          <w:sz w:val="20"/>
          <w:szCs w:val="20"/>
        </w:rPr>
        <w:t xml:space="preserve">1.2. General scientific progress of the action </w:t>
      </w:r>
    </w:p>
    <w:p w:rsidR="009140AD" w:rsidRPr="000E2739" w:rsidRDefault="009140AD" w:rsidP="000E2739">
      <w:pPr>
        <w:spacing w:after="0" w:line="240" w:lineRule="auto"/>
        <w:jc w:val="both"/>
        <w:rPr>
          <w:rFonts w:ascii="Verdana" w:hAnsi="Verdana"/>
          <w:b/>
          <w:sz w:val="20"/>
          <w:szCs w:val="20"/>
        </w:rPr>
      </w:pPr>
      <w:r>
        <w:rPr>
          <w:rFonts w:ascii="Verdana" w:hAnsi="Verdana"/>
          <w:b/>
          <w:sz w:val="20"/>
          <w:szCs w:val="20"/>
        </w:rPr>
        <w:t>The planned objectives of the PANG project are</w:t>
      </w:r>
    </w:p>
    <w:p w:rsidR="005824D2" w:rsidRPr="000E2739" w:rsidRDefault="009140AD" w:rsidP="009140AD">
      <w:pPr>
        <w:autoSpaceDE w:val="0"/>
        <w:autoSpaceDN w:val="0"/>
        <w:adjustRightInd w:val="0"/>
        <w:spacing w:after="27" w:line="240" w:lineRule="auto"/>
        <w:jc w:val="both"/>
        <w:rPr>
          <w:rFonts w:ascii="Verdana" w:hAnsi="Verdana" w:cs="Times New Roman"/>
          <w:color w:val="000000"/>
          <w:sz w:val="20"/>
          <w:szCs w:val="20"/>
        </w:rPr>
      </w:pPr>
      <w:r w:rsidRPr="009140AD">
        <w:rPr>
          <w:rFonts w:ascii="Verdana" w:hAnsi="Verdana" w:cs="Times New Roman"/>
          <w:b/>
          <w:color w:val="000000"/>
          <w:sz w:val="20"/>
          <w:szCs w:val="20"/>
        </w:rPr>
        <w:t>Objective I:</w:t>
      </w:r>
      <w:r>
        <w:rPr>
          <w:rFonts w:ascii="Verdana" w:hAnsi="Verdana" w:cs="Times New Roman"/>
          <w:color w:val="000000"/>
          <w:sz w:val="20"/>
          <w:szCs w:val="20"/>
        </w:rPr>
        <w:t xml:space="preserve"> Development of</w:t>
      </w:r>
      <w:r w:rsidR="005824D2" w:rsidRPr="000E2739">
        <w:rPr>
          <w:rFonts w:ascii="Verdana" w:hAnsi="Verdana" w:cs="Times New Roman"/>
          <w:color w:val="000000"/>
          <w:sz w:val="20"/>
          <w:szCs w:val="20"/>
        </w:rPr>
        <w:t xml:space="preserve"> graphene-based antibacterial matrixes though chemical functionalization of these structures using antibacterial peptides and molecules (e.g. menthol and others) and test them for their toxicity and bactericidal potential (in particular against AMR strains) </w:t>
      </w:r>
    </w:p>
    <w:p w:rsidR="005824D2" w:rsidRPr="000E2739" w:rsidRDefault="009140AD" w:rsidP="009140AD">
      <w:pPr>
        <w:autoSpaceDE w:val="0"/>
        <w:autoSpaceDN w:val="0"/>
        <w:adjustRightInd w:val="0"/>
        <w:spacing w:after="27" w:line="240" w:lineRule="auto"/>
        <w:jc w:val="both"/>
        <w:rPr>
          <w:rFonts w:ascii="Verdana" w:hAnsi="Verdana" w:cs="Times New Roman"/>
          <w:color w:val="000000"/>
          <w:sz w:val="20"/>
          <w:szCs w:val="20"/>
        </w:rPr>
      </w:pPr>
      <w:r w:rsidRPr="009140AD">
        <w:rPr>
          <w:rFonts w:ascii="Verdana" w:hAnsi="Verdana" w:cs="Times New Roman"/>
          <w:b/>
          <w:color w:val="000000"/>
          <w:sz w:val="20"/>
          <w:szCs w:val="20"/>
        </w:rPr>
        <w:t>Objective II:</w:t>
      </w:r>
      <w:r>
        <w:rPr>
          <w:rFonts w:ascii="Verdana" w:hAnsi="Verdana" w:cs="Times New Roman"/>
          <w:color w:val="000000"/>
          <w:sz w:val="20"/>
          <w:szCs w:val="20"/>
        </w:rPr>
        <w:t xml:space="preserve"> Use</w:t>
      </w:r>
      <w:r w:rsidR="005824D2" w:rsidRPr="000E2739">
        <w:rPr>
          <w:rFonts w:ascii="Verdana" w:hAnsi="Verdana" w:cs="Times New Roman"/>
          <w:color w:val="000000"/>
          <w:sz w:val="20"/>
          <w:szCs w:val="20"/>
        </w:rPr>
        <w:t xml:space="preserve"> of the novel architectures in form of suspensions and transdermal patches for the killing of pathogens </w:t>
      </w:r>
      <w:r w:rsidR="005824D2" w:rsidRPr="000E2739">
        <w:rPr>
          <w:rFonts w:ascii="Verdana" w:hAnsi="Verdana" w:cs="Times New Roman"/>
          <w:i/>
          <w:iCs/>
          <w:color w:val="000000"/>
          <w:sz w:val="20"/>
          <w:szCs w:val="20"/>
        </w:rPr>
        <w:t xml:space="preserve">via </w:t>
      </w:r>
      <w:r w:rsidR="005824D2" w:rsidRPr="000E2739">
        <w:rPr>
          <w:rFonts w:ascii="Verdana" w:hAnsi="Verdana" w:cs="Times New Roman"/>
          <w:color w:val="000000"/>
          <w:sz w:val="20"/>
          <w:szCs w:val="20"/>
        </w:rPr>
        <w:t xml:space="preserve">non invasive photothermal therapy taking advantage of the good photothermal properties of rGO </w:t>
      </w:r>
    </w:p>
    <w:p w:rsidR="005824D2" w:rsidRPr="000E2739" w:rsidRDefault="009140AD" w:rsidP="009140AD">
      <w:pPr>
        <w:autoSpaceDE w:val="0"/>
        <w:autoSpaceDN w:val="0"/>
        <w:adjustRightInd w:val="0"/>
        <w:spacing w:after="27" w:line="240" w:lineRule="auto"/>
        <w:jc w:val="both"/>
        <w:rPr>
          <w:rFonts w:ascii="Verdana" w:hAnsi="Verdana" w:cs="Times New Roman"/>
          <w:color w:val="000000"/>
          <w:sz w:val="20"/>
          <w:szCs w:val="20"/>
        </w:rPr>
      </w:pPr>
      <w:r w:rsidRPr="009140AD">
        <w:rPr>
          <w:rFonts w:ascii="Verdana" w:hAnsi="Verdana" w:cs="Times New Roman"/>
          <w:b/>
          <w:color w:val="000000"/>
          <w:sz w:val="20"/>
          <w:szCs w:val="20"/>
        </w:rPr>
        <w:t>Objective III:</w:t>
      </w:r>
      <w:r>
        <w:rPr>
          <w:rFonts w:ascii="Verdana" w:hAnsi="Verdana" w:cs="Times New Roman"/>
          <w:color w:val="000000"/>
          <w:sz w:val="20"/>
          <w:szCs w:val="20"/>
        </w:rPr>
        <w:t xml:space="preserve"> </w:t>
      </w:r>
      <w:r w:rsidR="005824D2" w:rsidRPr="000E2739">
        <w:rPr>
          <w:rFonts w:ascii="Verdana" w:hAnsi="Verdana" w:cs="Times New Roman"/>
          <w:color w:val="000000"/>
          <w:sz w:val="20"/>
          <w:szCs w:val="20"/>
        </w:rPr>
        <w:t xml:space="preserve">To get a deeper understanding of the effects of the novel structures on the immune system </w:t>
      </w:r>
    </w:p>
    <w:p w:rsidR="005824D2" w:rsidRPr="000E2739" w:rsidRDefault="009140AD" w:rsidP="009140AD">
      <w:pPr>
        <w:autoSpaceDE w:val="0"/>
        <w:autoSpaceDN w:val="0"/>
        <w:adjustRightInd w:val="0"/>
        <w:spacing w:after="0" w:line="240" w:lineRule="auto"/>
        <w:jc w:val="both"/>
        <w:rPr>
          <w:rFonts w:ascii="Verdana" w:hAnsi="Verdana" w:cs="Times New Roman"/>
          <w:color w:val="000000"/>
          <w:sz w:val="20"/>
          <w:szCs w:val="20"/>
        </w:rPr>
      </w:pPr>
      <w:r w:rsidRPr="009140AD">
        <w:rPr>
          <w:rFonts w:ascii="Verdana" w:hAnsi="Verdana" w:cs="Times New Roman"/>
          <w:b/>
          <w:color w:val="000000"/>
          <w:sz w:val="20"/>
          <w:szCs w:val="20"/>
        </w:rPr>
        <w:t>Objective IV:</w:t>
      </w:r>
      <w:r>
        <w:rPr>
          <w:rFonts w:ascii="Verdana" w:hAnsi="Verdana" w:cs="Times New Roman"/>
          <w:color w:val="000000"/>
          <w:sz w:val="20"/>
          <w:szCs w:val="20"/>
        </w:rPr>
        <w:t xml:space="preserve"> </w:t>
      </w:r>
      <w:r w:rsidR="005824D2" w:rsidRPr="000E2739">
        <w:rPr>
          <w:rFonts w:ascii="Verdana" w:hAnsi="Verdana" w:cs="Times New Roman"/>
          <w:color w:val="000000"/>
          <w:sz w:val="20"/>
          <w:szCs w:val="20"/>
        </w:rPr>
        <w:t xml:space="preserve">To develop prototypes of antibacterial graphene matrixes and antibacterial transdermal patches with the SMEs involved in the project </w:t>
      </w:r>
    </w:p>
    <w:p w:rsidR="005824D2" w:rsidRDefault="005824D2" w:rsidP="000E2739">
      <w:pPr>
        <w:spacing w:after="0" w:line="240" w:lineRule="auto"/>
        <w:jc w:val="both"/>
        <w:rPr>
          <w:rFonts w:ascii="Verdana" w:hAnsi="Verdana"/>
          <w:b/>
          <w:sz w:val="20"/>
          <w:szCs w:val="20"/>
        </w:rPr>
      </w:pPr>
    </w:p>
    <w:p w:rsidR="009140AD" w:rsidRDefault="009140AD" w:rsidP="000E2739">
      <w:pPr>
        <w:spacing w:after="0" w:line="240" w:lineRule="auto"/>
        <w:jc w:val="both"/>
        <w:rPr>
          <w:rFonts w:ascii="Verdana" w:hAnsi="Verdana"/>
          <w:b/>
          <w:sz w:val="20"/>
          <w:szCs w:val="20"/>
        </w:rPr>
      </w:pPr>
    </w:p>
    <w:p w:rsidR="00874C6B" w:rsidRPr="000E2739" w:rsidRDefault="009140AD" w:rsidP="00874C6B">
      <w:pPr>
        <w:autoSpaceDE w:val="0"/>
        <w:autoSpaceDN w:val="0"/>
        <w:adjustRightInd w:val="0"/>
        <w:spacing w:after="27" w:line="240" w:lineRule="auto"/>
        <w:jc w:val="both"/>
        <w:rPr>
          <w:rFonts w:ascii="Verdana" w:hAnsi="Verdana" w:cs="Times New Roman"/>
          <w:color w:val="000000"/>
          <w:sz w:val="20"/>
          <w:szCs w:val="20"/>
        </w:rPr>
      </w:pPr>
      <w:r w:rsidRPr="000E2739">
        <w:rPr>
          <w:rFonts w:ascii="Verdana" w:hAnsi="Verdana"/>
          <w:sz w:val="20"/>
          <w:szCs w:val="20"/>
          <w:lang w:val="en-US"/>
        </w:rPr>
        <w:t xml:space="preserve">The first phase of the project was </w:t>
      </w:r>
      <w:r>
        <w:rPr>
          <w:rFonts w:ascii="Verdana" w:hAnsi="Verdana"/>
          <w:sz w:val="20"/>
          <w:szCs w:val="20"/>
          <w:lang w:val="en-US"/>
        </w:rPr>
        <w:t xml:space="preserve">dedicated to the </w:t>
      </w:r>
      <w:r w:rsidRPr="009140AD">
        <w:rPr>
          <w:rFonts w:ascii="Verdana" w:hAnsi="Verdana"/>
          <w:b/>
          <w:sz w:val="20"/>
          <w:szCs w:val="20"/>
          <w:lang w:val="en-US"/>
        </w:rPr>
        <w:t xml:space="preserve">first </w:t>
      </w:r>
      <w:r w:rsidR="00874C6B">
        <w:rPr>
          <w:rFonts w:ascii="Verdana" w:hAnsi="Verdana"/>
          <w:b/>
          <w:sz w:val="20"/>
          <w:szCs w:val="20"/>
          <w:lang w:val="en-US"/>
        </w:rPr>
        <w:t xml:space="preserve">two </w:t>
      </w:r>
      <w:r w:rsidRPr="009140AD">
        <w:rPr>
          <w:rFonts w:ascii="Verdana" w:hAnsi="Verdana"/>
          <w:b/>
          <w:sz w:val="20"/>
          <w:szCs w:val="20"/>
          <w:lang w:val="en-US"/>
        </w:rPr>
        <w:t>objective</w:t>
      </w:r>
      <w:r w:rsidR="00874C6B">
        <w:rPr>
          <w:rFonts w:ascii="Verdana" w:hAnsi="Verdana"/>
          <w:b/>
          <w:sz w:val="20"/>
          <w:szCs w:val="20"/>
          <w:lang w:val="en-US"/>
        </w:rPr>
        <w:t>s</w:t>
      </w:r>
      <w:r>
        <w:rPr>
          <w:rFonts w:ascii="Verdana" w:hAnsi="Verdana"/>
          <w:b/>
          <w:sz w:val="20"/>
          <w:szCs w:val="20"/>
          <w:lang w:val="en-US"/>
        </w:rPr>
        <w:t xml:space="preserve"> of PANG</w:t>
      </w:r>
      <w:r>
        <w:rPr>
          <w:rFonts w:ascii="Verdana" w:hAnsi="Verdana"/>
          <w:sz w:val="20"/>
          <w:szCs w:val="20"/>
          <w:lang w:val="en-US"/>
        </w:rPr>
        <w:t xml:space="preserve"> notable developing different graphene-based antibacterial matrixes and testing them for their </w:t>
      </w:r>
      <w:proofErr w:type="spellStart"/>
      <w:r>
        <w:rPr>
          <w:rFonts w:ascii="Verdana" w:hAnsi="Verdana"/>
          <w:sz w:val="20"/>
          <w:szCs w:val="20"/>
          <w:lang w:val="en-US"/>
        </w:rPr>
        <w:t>bacteriocidal</w:t>
      </w:r>
      <w:proofErr w:type="spellEnd"/>
      <w:r>
        <w:rPr>
          <w:rFonts w:ascii="Verdana" w:hAnsi="Verdana"/>
          <w:sz w:val="20"/>
          <w:szCs w:val="20"/>
          <w:lang w:val="en-US"/>
        </w:rPr>
        <w:t xml:space="preserve"> potential. </w:t>
      </w:r>
      <w:r w:rsidR="00874C6B">
        <w:rPr>
          <w:rFonts w:ascii="Verdana" w:hAnsi="Verdana"/>
          <w:sz w:val="20"/>
          <w:szCs w:val="20"/>
          <w:lang w:val="en-US"/>
        </w:rPr>
        <w:t xml:space="preserve">The use of </w:t>
      </w:r>
      <w:r w:rsidR="00874C6B" w:rsidRPr="000E2739">
        <w:rPr>
          <w:rFonts w:ascii="Verdana" w:hAnsi="Verdana" w:cs="Times New Roman"/>
          <w:color w:val="000000"/>
          <w:sz w:val="20"/>
          <w:szCs w:val="20"/>
        </w:rPr>
        <w:t>non invasive photothermal therapy taking advantage of the good</w:t>
      </w:r>
      <w:r w:rsidR="00874C6B">
        <w:rPr>
          <w:rFonts w:ascii="Verdana" w:hAnsi="Verdana" w:cs="Times New Roman"/>
          <w:color w:val="000000"/>
          <w:sz w:val="20"/>
          <w:szCs w:val="20"/>
        </w:rPr>
        <w:t xml:space="preserve"> photothermal properties of the graphene nanostructures was developed in details during this </w:t>
      </w:r>
      <w:proofErr w:type="spellStart"/>
      <w:r w:rsidR="00874C6B">
        <w:rPr>
          <w:rFonts w:ascii="Verdana" w:hAnsi="Verdana" w:cs="Times New Roman"/>
          <w:color w:val="000000"/>
          <w:sz w:val="20"/>
          <w:szCs w:val="20"/>
        </w:rPr>
        <w:t>periode</w:t>
      </w:r>
      <w:proofErr w:type="spellEnd"/>
      <w:r w:rsidR="00874C6B">
        <w:rPr>
          <w:rFonts w:ascii="Verdana" w:hAnsi="Verdana" w:cs="Times New Roman"/>
          <w:color w:val="000000"/>
          <w:sz w:val="20"/>
          <w:szCs w:val="20"/>
        </w:rPr>
        <w:t xml:space="preserve"> in addition.</w:t>
      </w:r>
    </w:p>
    <w:p w:rsidR="004A2B99" w:rsidRDefault="004A2B99" w:rsidP="00874C6B">
      <w:pPr>
        <w:autoSpaceDE w:val="0"/>
        <w:autoSpaceDN w:val="0"/>
        <w:adjustRightInd w:val="0"/>
        <w:spacing w:after="27" w:line="240" w:lineRule="auto"/>
        <w:jc w:val="both"/>
        <w:rPr>
          <w:rFonts w:ascii="Verdana" w:hAnsi="Verdana"/>
          <w:sz w:val="20"/>
          <w:szCs w:val="20"/>
          <w:lang w:val="en-US"/>
        </w:rPr>
      </w:pPr>
      <w:r>
        <w:rPr>
          <w:rFonts w:ascii="Verdana" w:hAnsi="Verdana"/>
          <w:sz w:val="20"/>
          <w:szCs w:val="20"/>
          <w:lang w:val="en-US"/>
        </w:rPr>
        <w:t xml:space="preserve">This </w:t>
      </w:r>
      <w:r w:rsidR="009140AD" w:rsidRPr="000E2739">
        <w:rPr>
          <w:rFonts w:ascii="Verdana" w:hAnsi="Verdana"/>
          <w:sz w:val="20"/>
          <w:szCs w:val="20"/>
          <w:lang w:val="en-US"/>
        </w:rPr>
        <w:t xml:space="preserve">part of the work </w:t>
      </w:r>
      <w:r w:rsidR="009140AD">
        <w:rPr>
          <w:rFonts w:ascii="Verdana" w:hAnsi="Verdana"/>
          <w:sz w:val="20"/>
          <w:szCs w:val="20"/>
          <w:lang w:val="en-US"/>
        </w:rPr>
        <w:t>was motivated by the fact, that</w:t>
      </w:r>
      <w:r w:rsidR="009140AD" w:rsidRPr="000E2739">
        <w:rPr>
          <w:rFonts w:ascii="Verdana" w:hAnsi="Verdana"/>
          <w:sz w:val="20"/>
          <w:szCs w:val="20"/>
          <w:lang w:val="en-US"/>
        </w:rPr>
        <w:t xml:space="preserve"> despite the availability of different antibiotics; bacterial infections are still one of the leading causes of hospitalization and mortality. The clinical failure of antibiotic treatment is due to a general poor antibiotic penetration to bacterial infection sites as well as the development of antibiotic resistant pathogens. Alternative approaches for the treatment of bacterial infections are crucially needed. </w:t>
      </w:r>
    </w:p>
    <w:p w:rsidR="00874C6B" w:rsidRDefault="009140AD" w:rsidP="00874C6B">
      <w:pPr>
        <w:autoSpaceDE w:val="0"/>
        <w:autoSpaceDN w:val="0"/>
        <w:adjustRightInd w:val="0"/>
        <w:spacing w:after="27" w:line="240" w:lineRule="auto"/>
        <w:jc w:val="both"/>
        <w:rPr>
          <w:rFonts w:ascii="Verdana" w:hAnsi="Verdana" w:cs="Times New Roman"/>
          <w:color w:val="000000"/>
          <w:sz w:val="20"/>
          <w:szCs w:val="20"/>
        </w:rPr>
      </w:pPr>
      <w:r w:rsidRPr="000E2739">
        <w:rPr>
          <w:rFonts w:ascii="Verdana" w:hAnsi="Verdana"/>
          <w:sz w:val="20"/>
          <w:szCs w:val="20"/>
          <w:lang w:val="en-US"/>
        </w:rPr>
        <w:t>We developed a flexible skin patch (</w:t>
      </w:r>
      <w:r w:rsidRPr="000E2739">
        <w:rPr>
          <w:rFonts w:ascii="Verdana" w:hAnsi="Verdana"/>
          <w:b/>
          <w:sz w:val="20"/>
          <w:szCs w:val="20"/>
          <w:lang w:val="en-US"/>
        </w:rPr>
        <w:t>Figure 1</w:t>
      </w:r>
      <w:r w:rsidRPr="000E2739">
        <w:rPr>
          <w:rFonts w:ascii="Verdana" w:hAnsi="Verdana"/>
          <w:sz w:val="20"/>
          <w:szCs w:val="20"/>
          <w:lang w:val="en-US"/>
        </w:rPr>
        <w:t xml:space="preserve">) allowing a rapid and highly efficient treatment of subcutaneous wound infections </w:t>
      </w:r>
      <w:r w:rsidRPr="000E2739">
        <w:rPr>
          <w:rFonts w:ascii="Verdana" w:hAnsi="Verdana"/>
          <w:i/>
          <w:sz w:val="20"/>
          <w:szCs w:val="20"/>
          <w:lang w:val="en-US"/>
        </w:rPr>
        <w:t xml:space="preserve">via </w:t>
      </w:r>
      <w:r w:rsidR="004A2B99">
        <w:rPr>
          <w:rFonts w:ascii="Verdana" w:hAnsi="Verdana"/>
          <w:sz w:val="20"/>
          <w:szCs w:val="20"/>
          <w:lang w:val="en-US"/>
        </w:rPr>
        <w:t>photothermal irradiation (</w:t>
      </w:r>
      <w:r w:rsidR="004A2B99" w:rsidRPr="004A2B99">
        <w:rPr>
          <w:rFonts w:ascii="Verdana" w:hAnsi="Verdana"/>
          <w:b/>
          <w:sz w:val="20"/>
          <w:szCs w:val="20"/>
          <w:lang w:val="en-US"/>
        </w:rPr>
        <w:t xml:space="preserve">objectives </w:t>
      </w:r>
      <w:r w:rsidR="004A2B99">
        <w:rPr>
          <w:rFonts w:ascii="Verdana" w:hAnsi="Verdana"/>
          <w:b/>
          <w:sz w:val="20"/>
          <w:szCs w:val="20"/>
          <w:lang w:val="en-US"/>
        </w:rPr>
        <w:t>I</w:t>
      </w:r>
      <w:r w:rsidR="004A2B99" w:rsidRPr="004A2B99">
        <w:rPr>
          <w:rFonts w:ascii="Verdana" w:hAnsi="Verdana"/>
          <w:b/>
          <w:sz w:val="20"/>
          <w:szCs w:val="20"/>
          <w:lang w:val="en-US"/>
        </w:rPr>
        <w:t>, II)</w:t>
      </w:r>
      <w:r w:rsidRPr="000E2739">
        <w:rPr>
          <w:rFonts w:ascii="Verdana" w:hAnsi="Verdana"/>
          <w:sz w:val="20"/>
          <w:szCs w:val="20"/>
          <w:lang w:val="en-US"/>
        </w:rPr>
        <w:t xml:space="preserve"> The skin patch combines the near infrared photothermal properties of a gold nanohole array (Au NHs) formed by self-assembly of colloidal structures on flexible polyimide films with that of reduced graphene oxide (rGO) nanosheets for laser-gated pathogen inactivation. </w:t>
      </w:r>
      <w:r w:rsidRPr="000E2739">
        <w:rPr>
          <w:rFonts w:ascii="Verdana" w:hAnsi="Verdana"/>
          <w:i/>
          <w:sz w:val="20"/>
          <w:szCs w:val="20"/>
          <w:lang w:val="en-US"/>
        </w:rPr>
        <w:t>In vivo</w:t>
      </w:r>
      <w:r w:rsidRPr="000E2739">
        <w:rPr>
          <w:rFonts w:ascii="Verdana" w:hAnsi="Verdana"/>
          <w:sz w:val="20"/>
          <w:szCs w:val="20"/>
          <w:lang w:val="en-US"/>
        </w:rPr>
        <w:t xml:space="preserve"> tests performed on mice with subcutaneous skin infection and treated with the photothermal skin patch showed wound healing of the infected site, while </w:t>
      </w:r>
      <w:r w:rsidRPr="000E2739">
        <w:rPr>
          <w:rFonts w:ascii="Verdana" w:hAnsi="Verdana"/>
          <w:sz w:val="20"/>
          <w:szCs w:val="20"/>
          <w:lang w:val="en-US" w:eastAsia="uk-UA"/>
        </w:rPr>
        <w:t xml:space="preserve">non treated areas resulted in necrotic muscular fibers and bacterial infiltrate. </w:t>
      </w:r>
      <w:r w:rsidRPr="000E2739">
        <w:rPr>
          <w:rFonts w:ascii="Verdana" w:hAnsi="Verdana"/>
          <w:sz w:val="20"/>
          <w:szCs w:val="20"/>
          <w:lang w:val="en-US"/>
        </w:rPr>
        <w:t xml:space="preserve">No </w:t>
      </w:r>
      <w:r w:rsidRPr="000E2739">
        <w:rPr>
          <w:rFonts w:ascii="Verdana" w:hAnsi="Verdana"/>
          <w:sz w:val="20"/>
          <w:szCs w:val="20"/>
          <w:lang w:val="en-US"/>
        </w:rPr>
        <w:lastRenderedPageBreak/>
        <w:t xml:space="preserve">loss in efficiency is observed upon multiple uses of these patches due to their robustness. Our approach enables the treatment of skin infections in an antibiotic-free manner. This paper is currently under consideration in </w:t>
      </w:r>
      <w:r>
        <w:rPr>
          <w:rFonts w:ascii="Verdana" w:hAnsi="Verdana"/>
          <w:sz w:val="20"/>
          <w:szCs w:val="20"/>
          <w:lang w:val="en-US"/>
        </w:rPr>
        <w:t>Small</w:t>
      </w:r>
      <w:r w:rsidRPr="000E2739">
        <w:rPr>
          <w:rFonts w:ascii="Verdana" w:hAnsi="Verdana"/>
          <w:sz w:val="20"/>
          <w:szCs w:val="20"/>
          <w:lang w:val="en-US"/>
        </w:rPr>
        <w:t xml:space="preserve">. </w:t>
      </w:r>
      <w:r w:rsidR="00874C6B">
        <w:rPr>
          <w:rFonts w:ascii="Verdana" w:hAnsi="Verdana" w:cs="Times New Roman"/>
          <w:color w:val="000000"/>
          <w:sz w:val="20"/>
          <w:szCs w:val="20"/>
        </w:rPr>
        <w:t xml:space="preserve">We are currently developing this approach further by including different antibiotics for in vivo tests in mice with skin infections. </w:t>
      </w:r>
    </w:p>
    <w:p w:rsidR="009140AD" w:rsidRDefault="009140AD" w:rsidP="009140AD">
      <w:pPr>
        <w:spacing w:after="0" w:line="240" w:lineRule="auto"/>
        <w:jc w:val="both"/>
        <w:rPr>
          <w:rFonts w:ascii="Verdana" w:hAnsi="Verdana"/>
          <w:sz w:val="20"/>
          <w:szCs w:val="20"/>
          <w:lang w:val="en-US"/>
        </w:rPr>
      </w:pPr>
    </w:p>
    <w:p w:rsidR="009140AD" w:rsidRPr="000E2739" w:rsidRDefault="009140AD" w:rsidP="009140AD">
      <w:pPr>
        <w:pStyle w:val="ListParagraph"/>
        <w:numPr>
          <w:ilvl w:val="0"/>
          <w:numId w:val="2"/>
        </w:numPr>
        <w:spacing w:line="240" w:lineRule="auto"/>
        <w:ind w:left="0" w:firstLine="0"/>
        <w:jc w:val="center"/>
        <w:rPr>
          <w:rFonts w:ascii="Verdana" w:hAnsi="Verdana"/>
          <w:b/>
          <w:sz w:val="20"/>
          <w:szCs w:val="20"/>
          <w:lang w:val="en-US"/>
        </w:rPr>
      </w:pPr>
      <w:r w:rsidRPr="000E2739">
        <w:rPr>
          <w:rFonts w:ascii="Verdana" w:hAnsi="Verdana"/>
          <w:b/>
          <w:sz w:val="20"/>
          <w:szCs w:val="20"/>
          <w:lang w:val="en-US"/>
        </w:rPr>
        <w:t xml:space="preserve">                                    (B)</w:t>
      </w:r>
    </w:p>
    <w:p w:rsidR="009140AD" w:rsidRPr="000E2739" w:rsidRDefault="009140AD" w:rsidP="009140AD">
      <w:pPr>
        <w:spacing w:line="240" w:lineRule="auto"/>
        <w:rPr>
          <w:rFonts w:ascii="Verdana" w:hAnsi="Verdana"/>
          <w:sz w:val="20"/>
          <w:szCs w:val="20"/>
          <w:lang w:val="en-US"/>
        </w:rPr>
      </w:pPr>
      <w:r w:rsidRPr="000E2739">
        <w:rPr>
          <w:rFonts w:ascii="Verdana" w:hAnsi="Verdana"/>
          <w:noProof/>
          <w:sz w:val="20"/>
          <w:szCs w:val="20"/>
          <w:lang w:val="fr-FR" w:eastAsia="fr-FR"/>
        </w:rPr>
        <w:drawing>
          <wp:anchor distT="0" distB="0" distL="114300" distR="114300" simplePos="0" relativeHeight="251659264" behindDoc="0" locked="0" layoutInCell="1" allowOverlap="1">
            <wp:simplePos x="0" y="0"/>
            <wp:positionH relativeFrom="column">
              <wp:posOffset>-54610</wp:posOffset>
            </wp:positionH>
            <wp:positionV relativeFrom="paragraph">
              <wp:posOffset>367030</wp:posOffset>
            </wp:positionV>
            <wp:extent cx="2803525" cy="1224915"/>
            <wp:effectExtent l="0" t="0" r="0" b="0"/>
            <wp:wrapSquare wrapText="bothSides"/>
            <wp:docPr id="2" name="Objec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1"/>
                    <pic:cNvPicPr>
                      <a:picLocks noChangeArrowheads="1"/>
                    </pic:cNvPicPr>
                  </pic:nvPicPr>
                  <pic:blipFill>
                    <a:blip r:embed="rId15" cstate="print"/>
                    <a:srcRect t="-2690" b="-438"/>
                    <a:stretch>
                      <a:fillRect/>
                    </a:stretch>
                  </pic:blipFill>
                  <pic:spPr bwMode="auto">
                    <a:xfrm>
                      <a:off x="0" y="0"/>
                      <a:ext cx="2803525" cy="1224915"/>
                    </a:xfrm>
                    <a:prstGeom prst="rect">
                      <a:avLst/>
                    </a:prstGeom>
                    <a:noFill/>
                    <a:ln w="9525">
                      <a:noFill/>
                      <a:miter lim="800000"/>
                      <a:headEnd/>
                      <a:tailEnd/>
                    </a:ln>
                  </pic:spPr>
                </pic:pic>
              </a:graphicData>
            </a:graphic>
          </wp:anchor>
        </w:drawing>
      </w:r>
      <w:r w:rsidRPr="000E2739">
        <w:rPr>
          <w:rFonts w:ascii="Verdana" w:hAnsi="Verdana"/>
          <w:sz w:val="20"/>
          <w:szCs w:val="20"/>
          <w:lang w:val="en-US"/>
        </w:rPr>
        <w:object w:dxaOrig="9108" w:dyaOrig="7078">
          <v:shape id="_x0000_i1033" type="#_x0000_t75" style="width:227.6pt;height:178pt" o:ole="">
            <v:imagedata r:id="rId16" o:title=""/>
          </v:shape>
          <o:OLEObject Type="Embed" ProgID="ChemDraw.Document.6.0" ShapeID="_x0000_i1033" DrawAspect="Content" ObjectID="_1552217930" r:id="rId17"/>
        </w:object>
      </w:r>
      <w:proofErr w:type="gramStart"/>
      <w:r w:rsidRPr="000E2739">
        <w:rPr>
          <w:rFonts w:ascii="Verdana" w:hAnsi="Verdana"/>
          <w:b/>
          <w:i/>
          <w:sz w:val="20"/>
          <w:szCs w:val="20"/>
          <w:lang w:val="en-US"/>
        </w:rPr>
        <w:t>Figure 1.</w:t>
      </w:r>
      <w:proofErr w:type="gramEnd"/>
      <w:r w:rsidRPr="000E2739">
        <w:rPr>
          <w:rFonts w:ascii="Verdana" w:hAnsi="Verdana"/>
          <w:i/>
          <w:sz w:val="20"/>
          <w:szCs w:val="20"/>
          <w:lang w:val="en-US"/>
        </w:rPr>
        <w:t xml:space="preserve"> (A) Developed </w:t>
      </w:r>
      <w:r w:rsidRPr="000E2739">
        <w:rPr>
          <w:rFonts w:ascii="Verdana" w:hAnsi="Verdana"/>
          <w:i/>
          <w:sz w:val="20"/>
          <w:szCs w:val="20"/>
        </w:rPr>
        <w:t xml:space="preserve">flexible </w:t>
      </w:r>
      <w:proofErr w:type="spellStart"/>
      <w:r w:rsidRPr="000E2739">
        <w:rPr>
          <w:rFonts w:ascii="Verdana" w:hAnsi="Verdana"/>
          <w:i/>
          <w:sz w:val="20"/>
          <w:szCs w:val="20"/>
        </w:rPr>
        <w:t>nanoholey</w:t>
      </w:r>
      <w:proofErr w:type="spellEnd"/>
      <w:r w:rsidRPr="000E2739">
        <w:rPr>
          <w:rFonts w:ascii="Verdana" w:hAnsi="Verdana"/>
          <w:i/>
          <w:sz w:val="20"/>
          <w:szCs w:val="20"/>
        </w:rPr>
        <w:t xml:space="preserve"> patches for antibiotic free treatments of skin infections: (B) Schematic illustration of the fabrication of a flexible photoactive skin-patch based on ODS-loaded rGO deposited onto Kapton </w:t>
      </w:r>
      <w:r w:rsidR="009C641C">
        <w:rPr>
          <w:rFonts w:ascii="Verdana" w:hAnsi="Verdana"/>
          <w:i/>
          <w:sz w:val="20"/>
          <w:szCs w:val="20"/>
        </w:rPr>
        <w:t xml:space="preserve">for </w:t>
      </w:r>
      <w:proofErr w:type="spellStart"/>
      <w:r w:rsidR="009C641C">
        <w:rPr>
          <w:rFonts w:ascii="Verdana" w:hAnsi="Verdana"/>
          <w:i/>
          <w:sz w:val="20"/>
          <w:szCs w:val="20"/>
        </w:rPr>
        <w:t>transdermal</w:t>
      </w:r>
      <w:proofErr w:type="spellEnd"/>
      <w:r w:rsidR="009C641C">
        <w:rPr>
          <w:rFonts w:ascii="Verdana" w:hAnsi="Verdana"/>
          <w:i/>
          <w:sz w:val="20"/>
          <w:szCs w:val="20"/>
        </w:rPr>
        <w:t xml:space="preserve"> drug delivery </w:t>
      </w:r>
      <w:proofErr w:type="gramStart"/>
      <w:r w:rsidR="009C641C">
        <w:rPr>
          <w:rFonts w:ascii="Verdana" w:hAnsi="Verdana"/>
          <w:i/>
          <w:sz w:val="20"/>
          <w:szCs w:val="20"/>
        </w:rPr>
        <w:t>(</w:t>
      </w:r>
      <w:r w:rsidRPr="000E2739">
        <w:rPr>
          <w:rFonts w:ascii="Verdana" w:hAnsi="Verdana"/>
          <w:i/>
          <w:sz w:val="20"/>
          <w:szCs w:val="20"/>
        </w:rPr>
        <w:t xml:space="preserve"> Journal</w:t>
      </w:r>
      <w:proofErr w:type="gramEnd"/>
      <w:r w:rsidRPr="000E2739">
        <w:rPr>
          <w:rFonts w:ascii="Verdana" w:hAnsi="Verdana"/>
          <w:i/>
          <w:sz w:val="20"/>
          <w:szCs w:val="20"/>
        </w:rPr>
        <w:t xml:space="preserve"> of Controlled Release, 2017, 245, 137-146</w:t>
      </w:r>
    </w:p>
    <w:p w:rsidR="009140AD" w:rsidRPr="000E2739" w:rsidRDefault="009140AD" w:rsidP="009140AD">
      <w:pPr>
        <w:spacing w:after="0" w:line="240" w:lineRule="auto"/>
        <w:jc w:val="both"/>
        <w:rPr>
          <w:rFonts w:ascii="Verdana" w:hAnsi="Verdana"/>
          <w:sz w:val="20"/>
          <w:szCs w:val="20"/>
          <w:lang w:val="en-US"/>
        </w:rPr>
      </w:pPr>
    </w:p>
    <w:p w:rsidR="009C641C" w:rsidRDefault="00874C6B" w:rsidP="00874C6B">
      <w:pPr>
        <w:spacing w:line="240" w:lineRule="auto"/>
        <w:jc w:val="both"/>
        <w:rPr>
          <w:rFonts w:ascii="Verdana" w:hAnsi="Verdana"/>
          <w:sz w:val="20"/>
          <w:szCs w:val="20"/>
          <w:lang w:val="en-US"/>
        </w:rPr>
      </w:pPr>
      <w:r w:rsidRPr="000E2739">
        <w:rPr>
          <w:rFonts w:ascii="Verdana" w:hAnsi="Verdana"/>
          <w:sz w:val="20"/>
          <w:szCs w:val="20"/>
          <w:lang w:val="en-US"/>
        </w:rPr>
        <w:t xml:space="preserve">In parallel to this, </w:t>
      </w:r>
      <w:r>
        <w:rPr>
          <w:rFonts w:ascii="Verdana" w:hAnsi="Verdana"/>
          <w:sz w:val="20"/>
          <w:szCs w:val="20"/>
          <w:lang w:val="en-US"/>
        </w:rPr>
        <w:t xml:space="preserve">and in line with </w:t>
      </w:r>
      <w:r w:rsidRPr="000E2739">
        <w:rPr>
          <w:rFonts w:ascii="Verdana" w:hAnsi="Verdana"/>
          <w:sz w:val="20"/>
          <w:szCs w:val="20"/>
          <w:lang w:val="en-US"/>
        </w:rPr>
        <w:t>the strong focus was on demonstrating the concept of using photothermal heating patches for transdermal drug delivery</w:t>
      </w:r>
      <w:r w:rsidR="004A2B99">
        <w:rPr>
          <w:rFonts w:ascii="Verdana" w:hAnsi="Verdana"/>
          <w:sz w:val="20"/>
          <w:szCs w:val="20"/>
          <w:lang w:val="en-US"/>
        </w:rPr>
        <w:t xml:space="preserve"> (</w:t>
      </w:r>
      <w:r w:rsidR="004A2B99" w:rsidRPr="004A2B99">
        <w:rPr>
          <w:rFonts w:ascii="Verdana" w:hAnsi="Verdana"/>
          <w:b/>
          <w:sz w:val="20"/>
          <w:szCs w:val="20"/>
          <w:lang w:val="en-US"/>
        </w:rPr>
        <w:t>objective II</w:t>
      </w:r>
      <w:r w:rsidR="004A2B99">
        <w:rPr>
          <w:rFonts w:ascii="Verdana" w:hAnsi="Verdana"/>
          <w:sz w:val="20"/>
          <w:szCs w:val="20"/>
          <w:lang w:val="en-US"/>
        </w:rPr>
        <w:t xml:space="preserve">), a </w:t>
      </w:r>
      <w:r w:rsidRPr="000E2739">
        <w:rPr>
          <w:rFonts w:ascii="Verdana" w:hAnsi="Verdana"/>
          <w:sz w:val="20"/>
          <w:szCs w:val="20"/>
          <w:lang w:val="en-US"/>
        </w:rPr>
        <w:t xml:space="preserve">skin-mounted patch capable of controlled transcutaneous delivery of therapeutics </w:t>
      </w:r>
      <w:r w:rsidR="004A2B99">
        <w:rPr>
          <w:rFonts w:ascii="Verdana" w:hAnsi="Verdana"/>
          <w:sz w:val="20"/>
          <w:szCs w:val="20"/>
          <w:lang w:val="en-US"/>
        </w:rPr>
        <w:t>was developed</w:t>
      </w:r>
      <w:r w:rsidRPr="000E2739">
        <w:rPr>
          <w:rFonts w:ascii="Verdana" w:hAnsi="Verdana"/>
          <w:bCs/>
          <w:sz w:val="20"/>
          <w:szCs w:val="20"/>
          <w:lang w:val="en-US"/>
        </w:rPr>
        <w:t xml:space="preserve">. </w:t>
      </w:r>
      <w:r w:rsidR="004A2B99">
        <w:rPr>
          <w:rFonts w:ascii="Verdana" w:hAnsi="Verdana"/>
          <w:bCs/>
          <w:sz w:val="20"/>
          <w:szCs w:val="20"/>
          <w:lang w:val="en-US"/>
        </w:rPr>
        <w:t xml:space="preserve">Due to initial difficulties using antibiotics as drugs, we used </w:t>
      </w:r>
      <w:r w:rsidRPr="000E2739">
        <w:rPr>
          <w:rFonts w:ascii="Verdana" w:hAnsi="Verdana"/>
          <w:sz w:val="20"/>
          <w:szCs w:val="20"/>
          <w:lang w:val="en-US"/>
        </w:rPr>
        <w:t xml:space="preserve">ondansetron (ODS), a commonly used drug for the treatment of chemotherapy-induced nausea and vomiting as model compound. </w:t>
      </w:r>
      <w:r w:rsidR="004A2B99">
        <w:rPr>
          <w:rFonts w:ascii="Verdana" w:hAnsi="Verdana"/>
          <w:sz w:val="20"/>
          <w:szCs w:val="20"/>
          <w:lang w:val="en-US"/>
        </w:rPr>
        <w:t xml:space="preserve">It could be shown </w:t>
      </w:r>
      <w:r w:rsidRPr="000E2739">
        <w:rPr>
          <w:rFonts w:ascii="Verdana" w:hAnsi="Verdana"/>
          <w:sz w:val="20"/>
          <w:szCs w:val="20"/>
          <w:lang w:val="en-US"/>
        </w:rPr>
        <w:t>that ODS loaded Kapton/rGO patches have a high drug delivery performance upon irradiation with a continuous laser beam at 980 nm for 10 min due to an induced photothermal heating effect</w:t>
      </w:r>
      <w:r w:rsidR="004A2B99">
        <w:rPr>
          <w:rFonts w:ascii="Verdana" w:hAnsi="Verdana"/>
          <w:sz w:val="20"/>
          <w:szCs w:val="20"/>
          <w:lang w:val="en-US"/>
        </w:rPr>
        <w:t xml:space="preserve"> of the </w:t>
      </w:r>
      <w:proofErr w:type="spellStart"/>
      <w:r w:rsidR="004A2B99">
        <w:rPr>
          <w:rFonts w:ascii="Verdana" w:hAnsi="Verdana"/>
          <w:sz w:val="20"/>
          <w:szCs w:val="20"/>
          <w:lang w:val="en-US"/>
        </w:rPr>
        <w:t>grpahene</w:t>
      </w:r>
      <w:proofErr w:type="spellEnd"/>
      <w:r w:rsidR="004A2B99">
        <w:rPr>
          <w:rFonts w:ascii="Verdana" w:hAnsi="Verdana"/>
          <w:sz w:val="20"/>
          <w:szCs w:val="20"/>
          <w:lang w:val="en-US"/>
        </w:rPr>
        <w:t xml:space="preserve"> loaded patch (</w:t>
      </w:r>
      <w:r w:rsidR="004A2B99" w:rsidRPr="004A2B99">
        <w:rPr>
          <w:rFonts w:ascii="Verdana" w:hAnsi="Verdana"/>
          <w:b/>
          <w:sz w:val="20"/>
          <w:szCs w:val="20"/>
          <w:lang w:val="en-US"/>
        </w:rPr>
        <w:t>Figure 2</w:t>
      </w:r>
      <w:r w:rsidR="004A2B99">
        <w:rPr>
          <w:rFonts w:ascii="Verdana" w:hAnsi="Verdana"/>
          <w:sz w:val="20"/>
          <w:szCs w:val="20"/>
          <w:lang w:val="en-US"/>
        </w:rPr>
        <w:t>)</w:t>
      </w:r>
      <w:r w:rsidRPr="000E2739">
        <w:rPr>
          <w:rFonts w:ascii="Verdana" w:hAnsi="Verdana"/>
          <w:sz w:val="20"/>
          <w:szCs w:val="20"/>
          <w:lang w:val="en-US"/>
        </w:rPr>
        <w:t xml:space="preserve">. The ability of ODS impregnated Kapton/rGO patches as </w:t>
      </w:r>
      <w:proofErr w:type="spellStart"/>
      <w:r w:rsidRPr="000E2739">
        <w:rPr>
          <w:rFonts w:ascii="Verdana" w:hAnsi="Verdana"/>
          <w:sz w:val="20"/>
          <w:szCs w:val="20"/>
          <w:lang w:val="en-US"/>
        </w:rPr>
        <w:t>transdermal</w:t>
      </w:r>
      <w:proofErr w:type="spellEnd"/>
      <w:r w:rsidRPr="000E2739">
        <w:rPr>
          <w:rFonts w:ascii="Verdana" w:hAnsi="Verdana"/>
          <w:sz w:val="20"/>
          <w:szCs w:val="20"/>
          <w:lang w:val="en-US"/>
        </w:rPr>
        <w:t xml:space="preserve"> delivery scaffolds for ODS across the skin is in addition investigated using </w:t>
      </w:r>
      <w:proofErr w:type="spellStart"/>
      <w:r w:rsidRPr="000E2739">
        <w:rPr>
          <w:rFonts w:ascii="Verdana" w:hAnsi="Verdana"/>
          <w:sz w:val="20"/>
          <w:szCs w:val="20"/>
          <w:lang w:val="en-US"/>
        </w:rPr>
        <w:t>porcin</w:t>
      </w:r>
      <w:proofErr w:type="spellEnd"/>
      <w:r w:rsidRPr="000E2739">
        <w:rPr>
          <w:rFonts w:ascii="Verdana" w:hAnsi="Verdana"/>
          <w:sz w:val="20"/>
          <w:szCs w:val="20"/>
          <w:lang w:val="en-US"/>
        </w:rPr>
        <w:t xml:space="preserve"> ear skin as a model. </w:t>
      </w:r>
      <w:r w:rsidRPr="000E2739">
        <w:rPr>
          <w:rFonts w:ascii="Verdana" w:hAnsi="Verdana"/>
          <w:color w:val="000000"/>
          <w:sz w:val="20"/>
          <w:szCs w:val="20"/>
          <w:lang w:val="en-US"/>
        </w:rPr>
        <w:t xml:space="preserve">We showed that the </w:t>
      </w:r>
      <w:r w:rsidRPr="000E2739">
        <w:rPr>
          <w:rFonts w:ascii="Verdana" w:hAnsi="Verdana"/>
          <w:sz w:val="20"/>
          <w:szCs w:val="20"/>
          <w:lang w:val="en-US"/>
        </w:rPr>
        <w:t>cumulative quantity and flux of ODS passing the skin are highly depending on the laser power density used. At 5 W cm</w:t>
      </w:r>
      <w:r w:rsidRPr="000E2739">
        <w:rPr>
          <w:rFonts w:ascii="Verdana" w:hAnsi="Verdana"/>
          <w:sz w:val="20"/>
          <w:szCs w:val="20"/>
          <w:vertAlign w:val="superscript"/>
          <w:lang w:val="en-US"/>
        </w:rPr>
        <w:t>-2</w:t>
      </w:r>
      <w:r w:rsidRPr="000E2739">
        <w:rPr>
          <w:rFonts w:ascii="Verdana" w:hAnsi="Verdana"/>
          <w:sz w:val="20"/>
          <w:szCs w:val="20"/>
          <w:lang w:val="en-US"/>
        </w:rPr>
        <w:t xml:space="preserve"> irradiation, the ODS flux across pig skin was determined to be 1.6 </w:t>
      </w:r>
      <w:proofErr w:type="spellStart"/>
      <w:r w:rsidRPr="000E2739">
        <w:rPr>
          <w:rFonts w:ascii="Verdana" w:hAnsi="Verdana"/>
          <w:sz w:val="20"/>
          <w:szCs w:val="20"/>
          <w:lang w:val="en-US"/>
        </w:rPr>
        <w:t>μg</w:t>
      </w:r>
      <w:proofErr w:type="spellEnd"/>
      <w:r w:rsidRPr="000E2739">
        <w:rPr>
          <w:rFonts w:ascii="Verdana" w:hAnsi="Verdana"/>
          <w:sz w:val="20"/>
          <w:szCs w:val="20"/>
          <w:lang w:val="en-US"/>
        </w:rPr>
        <w:t xml:space="preserve"> cm</w:t>
      </w:r>
      <w:r w:rsidRPr="000E2739">
        <w:rPr>
          <w:rFonts w:ascii="Verdana" w:hAnsi="Verdana"/>
          <w:sz w:val="20"/>
          <w:szCs w:val="20"/>
          <w:vertAlign w:val="superscript"/>
          <w:lang w:val="en-US"/>
        </w:rPr>
        <w:t>-2</w:t>
      </w:r>
      <w:r w:rsidRPr="000E2739">
        <w:rPr>
          <w:rFonts w:ascii="Verdana" w:hAnsi="Verdana"/>
          <w:sz w:val="20"/>
          <w:szCs w:val="20"/>
          <w:lang w:val="en-US"/>
        </w:rPr>
        <w:t xml:space="preserve"> h</w:t>
      </w:r>
      <w:r w:rsidRPr="000E2739">
        <w:rPr>
          <w:rFonts w:ascii="Verdana" w:hAnsi="Verdana"/>
          <w:sz w:val="20"/>
          <w:szCs w:val="20"/>
          <w:vertAlign w:val="superscript"/>
          <w:lang w:val="en-US"/>
        </w:rPr>
        <w:t>-1</w:t>
      </w:r>
      <w:r w:rsidRPr="000E2739">
        <w:rPr>
          <w:rFonts w:ascii="Verdana" w:hAnsi="Verdana"/>
          <w:sz w:val="20"/>
          <w:szCs w:val="20"/>
          <w:lang w:val="en-US"/>
        </w:rPr>
        <w:t xml:space="preserve">. The use of tween 20 as skin enhancer could significantly increase the ODS flux to 13.2 </w:t>
      </w:r>
      <w:proofErr w:type="spellStart"/>
      <w:r w:rsidRPr="000E2739">
        <w:rPr>
          <w:rFonts w:ascii="Verdana" w:hAnsi="Verdana"/>
          <w:sz w:val="20"/>
          <w:szCs w:val="20"/>
          <w:lang w:val="en-US"/>
        </w:rPr>
        <w:t>μg</w:t>
      </w:r>
      <w:proofErr w:type="spellEnd"/>
      <w:r w:rsidRPr="000E2739">
        <w:rPr>
          <w:rFonts w:ascii="Verdana" w:hAnsi="Verdana"/>
          <w:sz w:val="20"/>
          <w:szCs w:val="20"/>
          <w:lang w:val="en-US"/>
        </w:rPr>
        <w:t xml:space="preserve"> cm</w:t>
      </w:r>
      <w:r w:rsidRPr="000E2739">
        <w:rPr>
          <w:rFonts w:ascii="Verdana" w:hAnsi="Verdana"/>
          <w:sz w:val="20"/>
          <w:szCs w:val="20"/>
          <w:vertAlign w:val="superscript"/>
          <w:lang w:val="en-US"/>
        </w:rPr>
        <w:t>-2</w:t>
      </w:r>
      <w:r w:rsidRPr="000E2739">
        <w:rPr>
          <w:rFonts w:ascii="Verdana" w:hAnsi="Verdana"/>
          <w:sz w:val="20"/>
          <w:szCs w:val="20"/>
          <w:lang w:val="en-US"/>
        </w:rPr>
        <w:t xml:space="preserve"> h</w:t>
      </w:r>
      <w:r w:rsidRPr="000E2739">
        <w:rPr>
          <w:rFonts w:ascii="Verdana" w:hAnsi="Verdana"/>
          <w:sz w:val="20"/>
          <w:szCs w:val="20"/>
          <w:vertAlign w:val="superscript"/>
          <w:lang w:val="en-US"/>
        </w:rPr>
        <w:t>-1</w:t>
      </w:r>
      <w:r w:rsidRPr="000E2739">
        <w:rPr>
          <w:rFonts w:ascii="Verdana" w:hAnsi="Verdana"/>
          <w:sz w:val="20"/>
          <w:szCs w:val="20"/>
          <w:lang w:val="en-US"/>
        </w:rPr>
        <w:t xml:space="preserve">. While the skin penetration enhancement is comparable to that obtained using other well-known permeation enhancers, the actual superiority and interest of the proposed approach is that the Kapton/rGO </w:t>
      </w:r>
      <w:proofErr w:type="spellStart"/>
      <w:r w:rsidRPr="000E2739">
        <w:rPr>
          <w:rFonts w:ascii="Verdana" w:hAnsi="Verdana"/>
          <w:sz w:val="20"/>
          <w:szCs w:val="20"/>
          <w:lang w:val="en-US"/>
        </w:rPr>
        <w:t>photoactivatable</w:t>
      </w:r>
      <w:proofErr w:type="spellEnd"/>
      <w:r w:rsidRPr="000E2739">
        <w:rPr>
          <w:rFonts w:ascii="Verdana" w:hAnsi="Verdana"/>
          <w:sz w:val="20"/>
          <w:szCs w:val="20"/>
          <w:lang w:val="en-US"/>
        </w:rPr>
        <w:t xml:space="preserve"> skin patch can be loaded with a any drugs and therapeutics of interest, making the approach extremely versatile. </w:t>
      </w:r>
    </w:p>
    <w:p w:rsidR="004E2516" w:rsidRDefault="009C641C" w:rsidP="004E2516">
      <w:pPr>
        <w:autoSpaceDE w:val="0"/>
        <w:autoSpaceDN w:val="0"/>
        <w:adjustRightInd w:val="0"/>
        <w:spacing w:after="27" w:line="240" w:lineRule="auto"/>
        <w:jc w:val="both"/>
        <w:rPr>
          <w:rFonts w:ascii="Verdana" w:hAnsi="Verdana"/>
          <w:sz w:val="20"/>
          <w:szCs w:val="20"/>
          <w:lang w:val="en-US"/>
        </w:rPr>
      </w:pPr>
      <w:r w:rsidRPr="004E2516">
        <w:rPr>
          <w:rFonts w:ascii="Verdana" w:hAnsi="Verdana" w:cs="Times New Roman"/>
          <w:color w:val="000000"/>
          <w:sz w:val="20"/>
          <w:szCs w:val="20"/>
        </w:rPr>
        <w:t>To get a deeper understanding of the effects of the novel structures on the immune system (</w:t>
      </w:r>
      <w:r w:rsidRPr="004E2516">
        <w:rPr>
          <w:rFonts w:ascii="Verdana" w:hAnsi="Verdana" w:cs="Times New Roman"/>
          <w:b/>
          <w:color w:val="000000"/>
          <w:sz w:val="20"/>
          <w:szCs w:val="20"/>
        </w:rPr>
        <w:t>Objective III</w:t>
      </w:r>
      <w:r w:rsidRPr="004E2516">
        <w:rPr>
          <w:rFonts w:ascii="Verdana" w:hAnsi="Verdana" w:cs="Times New Roman"/>
          <w:color w:val="000000"/>
          <w:sz w:val="20"/>
          <w:szCs w:val="20"/>
        </w:rPr>
        <w:t xml:space="preserve">) preliminary studies are under way. It was however already shown </w:t>
      </w:r>
      <w:r w:rsidRPr="004E2516">
        <w:rPr>
          <w:rFonts w:ascii="Verdana" w:hAnsi="Verdana"/>
          <w:sz w:val="20"/>
          <w:szCs w:val="20"/>
          <w:lang w:val="en-US"/>
        </w:rPr>
        <w:t>(</w:t>
      </w:r>
      <w:r w:rsidRPr="004E2516">
        <w:rPr>
          <w:rFonts w:ascii="Verdana" w:hAnsi="Verdana"/>
          <w:color w:val="000000" w:themeColor="text1"/>
          <w:sz w:val="20"/>
          <w:szCs w:val="20"/>
        </w:rPr>
        <w:t xml:space="preserve">Frontiers in Immunology (section: Molecular Innate Immunity) 2016, 7, 557; </w:t>
      </w:r>
      <w:r w:rsidRPr="004E2516">
        <w:rPr>
          <w:rFonts w:ascii="Verdana" w:hAnsi="Verdana"/>
          <w:sz w:val="20"/>
          <w:szCs w:val="20"/>
        </w:rPr>
        <w:t xml:space="preserve">Proc </w:t>
      </w:r>
      <w:proofErr w:type="spellStart"/>
      <w:r w:rsidRPr="004E2516">
        <w:rPr>
          <w:rFonts w:ascii="Verdana" w:hAnsi="Verdana"/>
          <w:sz w:val="20"/>
          <w:szCs w:val="20"/>
        </w:rPr>
        <w:t>Natl</w:t>
      </w:r>
      <w:proofErr w:type="spellEnd"/>
      <w:r w:rsidRPr="004E2516">
        <w:rPr>
          <w:rFonts w:ascii="Verdana" w:hAnsi="Verdana"/>
          <w:sz w:val="20"/>
          <w:szCs w:val="20"/>
        </w:rPr>
        <w:t xml:space="preserve"> </w:t>
      </w:r>
      <w:proofErr w:type="spellStart"/>
      <w:r w:rsidRPr="004E2516">
        <w:rPr>
          <w:rFonts w:ascii="Verdana" w:hAnsi="Verdana"/>
          <w:sz w:val="20"/>
          <w:szCs w:val="20"/>
        </w:rPr>
        <w:t>Acad</w:t>
      </w:r>
      <w:proofErr w:type="spellEnd"/>
      <w:r w:rsidRPr="004E2516">
        <w:rPr>
          <w:rFonts w:ascii="Verdana" w:hAnsi="Verdana"/>
          <w:sz w:val="20"/>
          <w:szCs w:val="20"/>
        </w:rPr>
        <w:t xml:space="preserve"> </w:t>
      </w:r>
      <w:proofErr w:type="spellStart"/>
      <w:r w:rsidRPr="004E2516">
        <w:rPr>
          <w:rFonts w:ascii="Verdana" w:hAnsi="Verdana"/>
          <w:sz w:val="20"/>
          <w:szCs w:val="20"/>
        </w:rPr>
        <w:t>Sci</w:t>
      </w:r>
      <w:proofErr w:type="spellEnd"/>
      <w:r w:rsidRPr="004E2516">
        <w:rPr>
          <w:rFonts w:ascii="Verdana" w:hAnsi="Verdana"/>
          <w:sz w:val="20"/>
          <w:szCs w:val="20"/>
        </w:rPr>
        <w:t xml:space="preserve"> U S A. 2016 Oct 4</w:t>
      </w:r>
      <w:proofErr w:type="gramStart"/>
      <w:r w:rsidRPr="004E2516">
        <w:rPr>
          <w:rFonts w:ascii="Verdana" w:hAnsi="Verdana"/>
          <w:sz w:val="20"/>
          <w:szCs w:val="20"/>
        </w:rPr>
        <w:t>;113</w:t>
      </w:r>
      <w:proofErr w:type="gramEnd"/>
      <w:r w:rsidRPr="004E2516">
        <w:rPr>
          <w:rFonts w:ascii="Verdana" w:hAnsi="Verdana"/>
          <w:sz w:val="20"/>
          <w:szCs w:val="20"/>
        </w:rPr>
        <w:t>(40):E5856-E5865) that carbon nanostructures below 10 nm show different immunogenic responses than larger nanostructures. While these studies were focused on diamond nanostructures, parallel investigations on graphe</w:t>
      </w:r>
      <w:r w:rsidR="004E2516">
        <w:rPr>
          <w:rFonts w:ascii="Verdana" w:hAnsi="Verdana"/>
          <w:sz w:val="20"/>
          <w:szCs w:val="20"/>
        </w:rPr>
        <w:t>n</w:t>
      </w:r>
      <w:r w:rsidRPr="004E2516">
        <w:rPr>
          <w:rFonts w:ascii="Verdana" w:hAnsi="Verdana"/>
          <w:sz w:val="20"/>
          <w:szCs w:val="20"/>
        </w:rPr>
        <w:t xml:space="preserve">e nanosheets are under development. </w:t>
      </w:r>
      <w:r w:rsidR="00965B46">
        <w:rPr>
          <w:rFonts w:ascii="Verdana" w:hAnsi="Verdana"/>
          <w:sz w:val="20"/>
          <w:szCs w:val="20"/>
        </w:rPr>
        <w:t xml:space="preserve">The entrapment of graphene nanostructures via the formation of </w:t>
      </w:r>
      <w:proofErr w:type="spellStart"/>
      <w:r w:rsidR="00965B46">
        <w:rPr>
          <w:rFonts w:ascii="Verdana" w:hAnsi="Verdana"/>
          <w:sz w:val="20"/>
          <w:szCs w:val="20"/>
        </w:rPr>
        <w:t>neutrophile</w:t>
      </w:r>
      <w:proofErr w:type="spellEnd"/>
      <w:r w:rsidR="00965B46">
        <w:rPr>
          <w:rFonts w:ascii="Verdana" w:hAnsi="Verdana"/>
          <w:sz w:val="20"/>
          <w:szCs w:val="20"/>
        </w:rPr>
        <w:t xml:space="preserve"> extracellular traps (NETs) is under investigation.</w:t>
      </w:r>
    </w:p>
    <w:p w:rsidR="009C641C" w:rsidRDefault="004E2516" w:rsidP="004E2516">
      <w:pPr>
        <w:autoSpaceDE w:val="0"/>
        <w:autoSpaceDN w:val="0"/>
        <w:adjustRightInd w:val="0"/>
        <w:spacing w:after="27" w:line="240" w:lineRule="auto"/>
        <w:jc w:val="both"/>
        <w:rPr>
          <w:rFonts w:ascii="Verdana" w:hAnsi="Verdana"/>
          <w:sz w:val="20"/>
          <w:szCs w:val="20"/>
          <w:lang w:val="en-US"/>
        </w:rPr>
      </w:pPr>
      <w:r w:rsidRPr="009140AD">
        <w:rPr>
          <w:rFonts w:ascii="Verdana" w:hAnsi="Verdana" w:cs="Times New Roman"/>
          <w:b/>
          <w:color w:val="000000"/>
          <w:sz w:val="20"/>
          <w:szCs w:val="20"/>
        </w:rPr>
        <w:lastRenderedPageBreak/>
        <w:t>Objective IV</w:t>
      </w:r>
      <w:r>
        <w:rPr>
          <w:rFonts w:ascii="Verdana" w:hAnsi="Verdana" w:cs="Times New Roman"/>
          <w:b/>
          <w:color w:val="000000"/>
          <w:sz w:val="20"/>
          <w:szCs w:val="20"/>
        </w:rPr>
        <w:t xml:space="preserve">, </w:t>
      </w:r>
      <w:r w:rsidRPr="004E2516">
        <w:rPr>
          <w:rFonts w:ascii="Verdana" w:hAnsi="Verdana" w:cs="Times New Roman"/>
          <w:color w:val="000000"/>
          <w:sz w:val="20"/>
          <w:szCs w:val="20"/>
        </w:rPr>
        <w:t>developme</w:t>
      </w:r>
      <w:r>
        <w:rPr>
          <w:rFonts w:ascii="Verdana" w:hAnsi="Verdana" w:cs="Times New Roman"/>
          <w:color w:val="000000"/>
          <w:sz w:val="20"/>
          <w:szCs w:val="20"/>
        </w:rPr>
        <w:t>nt</w:t>
      </w:r>
      <w:r w:rsidRPr="004E2516">
        <w:rPr>
          <w:rFonts w:ascii="Verdana" w:hAnsi="Verdana" w:cs="Times New Roman"/>
          <w:color w:val="000000"/>
          <w:sz w:val="20"/>
          <w:szCs w:val="20"/>
        </w:rPr>
        <w:t xml:space="preserve"> of </w:t>
      </w:r>
      <w:r w:rsidRPr="000E2739">
        <w:rPr>
          <w:rFonts w:ascii="Verdana" w:hAnsi="Verdana" w:cs="Times New Roman"/>
          <w:color w:val="000000"/>
          <w:sz w:val="20"/>
          <w:szCs w:val="20"/>
        </w:rPr>
        <w:t xml:space="preserve">prototypes of antibacterial graphene matrixes and antibacterial transdermal patches with the SMEs </w:t>
      </w:r>
      <w:r>
        <w:rPr>
          <w:rFonts w:ascii="Verdana" w:hAnsi="Verdana" w:cs="Times New Roman"/>
          <w:color w:val="000000"/>
          <w:sz w:val="20"/>
          <w:szCs w:val="20"/>
        </w:rPr>
        <w:t xml:space="preserve">can only be realistic be achieved at a later stage, as some of the work done in this direction has to be fist consolidated. However, the development of methods for large scale patch preparation using spraying techniques is under way and directly linked to these objects. </w:t>
      </w:r>
    </w:p>
    <w:p w:rsidR="004E2516" w:rsidRDefault="004E2516" w:rsidP="00874C6B">
      <w:pPr>
        <w:spacing w:line="240" w:lineRule="auto"/>
        <w:jc w:val="both"/>
        <w:rPr>
          <w:rFonts w:ascii="Verdana" w:hAnsi="Verdana"/>
          <w:sz w:val="20"/>
          <w:szCs w:val="20"/>
          <w:lang w:val="en-US"/>
        </w:rPr>
      </w:pPr>
    </w:p>
    <w:p w:rsidR="004E2516" w:rsidRPr="00EB6FE2" w:rsidRDefault="004E2516" w:rsidP="00874C6B">
      <w:pPr>
        <w:spacing w:line="240" w:lineRule="auto"/>
        <w:jc w:val="both"/>
        <w:rPr>
          <w:rFonts w:ascii="Verdana" w:hAnsi="Verdana"/>
          <w:color w:val="C0504D" w:themeColor="accent2"/>
          <w:sz w:val="20"/>
          <w:szCs w:val="20"/>
          <w:lang w:val="en-US"/>
        </w:rPr>
      </w:pPr>
      <w:r w:rsidRPr="00EB6FE2">
        <w:rPr>
          <w:rFonts w:ascii="Verdana" w:hAnsi="Verdana"/>
          <w:b/>
          <w:color w:val="C0504D" w:themeColor="accent2"/>
          <w:sz w:val="20"/>
          <w:szCs w:val="20"/>
          <w:lang w:val="en-US"/>
        </w:rPr>
        <w:t>In conclusion</w:t>
      </w:r>
      <w:r w:rsidRPr="00EB6FE2">
        <w:rPr>
          <w:rFonts w:ascii="Verdana" w:hAnsi="Verdana"/>
          <w:color w:val="C0504D" w:themeColor="accent2"/>
          <w:sz w:val="20"/>
          <w:szCs w:val="20"/>
          <w:lang w:val="en-US"/>
        </w:rPr>
        <w:t>, the success</w:t>
      </w:r>
      <w:r w:rsidR="00965B46" w:rsidRPr="00EB6FE2">
        <w:rPr>
          <w:rFonts w:ascii="Verdana" w:hAnsi="Verdana"/>
          <w:color w:val="C0504D" w:themeColor="accent2"/>
          <w:sz w:val="20"/>
          <w:szCs w:val="20"/>
          <w:lang w:val="en-US"/>
        </w:rPr>
        <w:t>es</w:t>
      </w:r>
      <w:r w:rsidRPr="00EB6FE2">
        <w:rPr>
          <w:rFonts w:ascii="Verdana" w:hAnsi="Verdana"/>
          <w:color w:val="C0504D" w:themeColor="accent2"/>
          <w:sz w:val="20"/>
          <w:szCs w:val="20"/>
          <w:lang w:val="en-US"/>
        </w:rPr>
        <w:t xml:space="preserve"> of the first years</w:t>
      </w:r>
      <w:r w:rsidR="00965B46" w:rsidRPr="00EB6FE2">
        <w:rPr>
          <w:rFonts w:ascii="Verdana" w:hAnsi="Verdana"/>
          <w:color w:val="C0504D" w:themeColor="accent2"/>
          <w:sz w:val="20"/>
          <w:szCs w:val="20"/>
          <w:lang w:val="en-US"/>
        </w:rPr>
        <w:t xml:space="preserve"> can be summarized as following:</w:t>
      </w:r>
    </w:p>
    <w:p w:rsidR="00965B46" w:rsidRPr="00EB6FE2" w:rsidRDefault="00965B46" w:rsidP="00965B46">
      <w:pPr>
        <w:pStyle w:val="ListParagraph"/>
        <w:numPr>
          <w:ilvl w:val="0"/>
          <w:numId w:val="5"/>
        </w:numPr>
        <w:spacing w:line="240" w:lineRule="auto"/>
        <w:jc w:val="both"/>
        <w:rPr>
          <w:rFonts w:ascii="Verdana" w:hAnsi="Verdana"/>
          <w:color w:val="C0504D" w:themeColor="accent2"/>
          <w:sz w:val="20"/>
          <w:szCs w:val="20"/>
          <w:lang w:val="en-US"/>
        </w:rPr>
      </w:pPr>
      <w:r w:rsidRPr="00EB6FE2">
        <w:rPr>
          <w:rFonts w:ascii="Verdana" w:hAnsi="Verdana"/>
          <w:color w:val="C0504D" w:themeColor="accent2"/>
          <w:sz w:val="20"/>
          <w:szCs w:val="20"/>
          <w:lang w:val="en-US"/>
        </w:rPr>
        <w:t xml:space="preserve">Construction of a </w:t>
      </w:r>
      <w:r w:rsidR="00EB6FE2" w:rsidRPr="00EB6FE2">
        <w:rPr>
          <w:rFonts w:ascii="Verdana" w:hAnsi="Verdana"/>
          <w:color w:val="C0504D" w:themeColor="accent2"/>
          <w:sz w:val="20"/>
          <w:szCs w:val="20"/>
          <w:lang w:val="en-US"/>
        </w:rPr>
        <w:t xml:space="preserve">graphene-based flexible </w:t>
      </w:r>
      <w:r w:rsidRPr="00EB6FE2">
        <w:rPr>
          <w:rFonts w:ascii="Verdana" w:hAnsi="Verdana"/>
          <w:color w:val="C0504D" w:themeColor="accent2"/>
          <w:sz w:val="20"/>
          <w:szCs w:val="20"/>
          <w:lang w:val="en-US"/>
        </w:rPr>
        <w:t xml:space="preserve">skin patch allowing the photothermal treatment of wound infections. Proof of principle by in </w:t>
      </w:r>
      <w:r w:rsidRPr="00EB6FE2">
        <w:rPr>
          <w:rFonts w:ascii="Verdana" w:hAnsi="Verdana"/>
          <w:i/>
          <w:color w:val="C0504D" w:themeColor="accent2"/>
          <w:sz w:val="20"/>
          <w:szCs w:val="20"/>
          <w:lang w:val="en-US"/>
        </w:rPr>
        <w:t>vivo</w:t>
      </w:r>
      <w:r w:rsidRPr="00EB6FE2">
        <w:rPr>
          <w:rFonts w:ascii="Verdana" w:hAnsi="Verdana"/>
          <w:color w:val="C0504D" w:themeColor="accent2"/>
          <w:sz w:val="20"/>
          <w:szCs w:val="20"/>
          <w:lang w:val="en-US"/>
        </w:rPr>
        <w:t xml:space="preserve"> studies on mice with skin infections</w:t>
      </w:r>
    </w:p>
    <w:p w:rsidR="00EB6FE2" w:rsidRPr="00EB6FE2" w:rsidRDefault="00EB6FE2" w:rsidP="00EB6FE2">
      <w:pPr>
        <w:pStyle w:val="ListParagraph"/>
        <w:numPr>
          <w:ilvl w:val="0"/>
          <w:numId w:val="5"/>
        </w:numPr>
        <w:spacing w:line="240" w:lineRule="auto"/>
        <w:jc w:val="both"/>
        <w:rPr>
          <w:rFonts w:ascii="Verdana" w:hAnsi="Verdana"/>
          <w:color w:val="C0504D" w:themeColor="accent2"/>
          <w:sz w:val="20"/>
          <w:szCs w:val="20"/>
          <w:lang w:val="en-US"/>
        </w:rPr>
      </w:pPr>
      <w:r w:rsidRPr="00EB6FE2">
        <w:rPr>
          <w:rFonts w:ascii="Verdana" w:hAnsi="Verdana"/>
          <w:color w:val="C0504D" w:themeColor="accent2"/>
          <w:sz w:val="20"/>
          <w:szCs w:val="20"/>
          <w:lang w:val="en-US"/>
        </w:rPr>
        <w:t xml:space="preserve">Use of flexible photothermal heating patches for transdermal drug delivery. Proof of principle by </w:t>
      </w:r>
      <w:r w:rsidRPr="00EB6FE2">
        <w:rPr>
          <w:rFonts w:ascii="Verdana" w:hAnsi="Verdana"/>
          <w:i/>
          <w:color w:val="C0504D" w:themeColor="accent2"/>
          <w:sz w:val="20"/>
          <w:szCs w:val="20"/>
          <w:lang w:val="en-US"/>
        </w:rPr>
        <w:t xml:space="preserve">in vitro </w:t>
      </w:r>
      <w:r w:rsidRPr="00EB6FE2">
        <w:rPr>
          <w:rFonts w:ascii="Verdana" w:hAnsi="Verdana"/>
          <w:color w:val="C0504D" w:themeColor="accent2"/>
          <w:sz w:val="20"/>
          <w:szCs w:val="20"/>
          <w:lang w:val="en-US"/>
        </w:rPr>
        <w:t xml:space="preserve">studies using </w:t>
      </w:r>
      <w:proofErr w:type="spellStart"/>
      <w:r w:rsidRPr="00EB6FE2">
        <w:rPr>
          <w:rFonts w:ascii="Verdana" w:hAnsi="Verdana"/>
          <w:color w:val="C0504D" w:themeColor="accent2"/>
          <w:sz w:val="20"/>
          <w:szCs w:val="20"/>
          <w:lang w:val="en-US"/>
        </w:rPr>
        <w:t>ondansetron</w:t>
      </w:r>
      <w:proofErr w:type="spellEnd"/>
      <w:r w:rsidRPr="00EB6FE2">
        <w:rPr>
          <w:rFonts w:ascii="Verdana" w:hAnsi="Verdana"/>
          <w:color w:val="C0504D" w:themeColor="accent2"/>
          <w:sz w:val="20"/>
          <w:szCs w:val="20"/>
          <w:lang w:val="en-US"/>
        </w:rPr>
        <w:t xml:space="preserve"> and </w:t>
      </w:r>
      <w:proofErr w:type="spellStart"/>
      <w:r w:rsidRPr="00EB6FE2">
        <w:rPr>
          <w:rFonts w:ascii="Verdana" w:hAnsi="Verdana"/>
          <w:color w:val="C0504D" w:themeColor="accent2"/>
          <w:sz w:val="20"/>
          <w:szCs w:val="20"/>
          <w:lang w:val="en-US"/>
        </w:rPr>
        <w:t>insulin.The</w:t>
      </w:r>
      <w:proofErr w:type="spellEnd"/>
      <w:r w:rsidRPr="00EB6FE2">
        <w:rPr>
          <w:rFonts w:ascii="Verdana" w:hAnsi="Verdana"/>
          <w:color w:val="C0504D" w:themeColor="accent2"/>
          <w:sz w:val="20"/>
          <w:szCs w:val="20"/>
          <w:lang w:val="en-US"/>
        </w:rPr>
        <w:t xml:space="preserve"> on-demand delivery of drugs upon local laser irradiation and the possibility to reload the patches with the drug makes this approach a new drug administration rout. We are currently moving towards integrating antibiotics into this system to see if a similar concept can be applied. </w:t>
      </w:r>
    </w:p>
    <w:p w:rsidR="00EB6FE2" w:rsidRPr="00EB6FE2" w:rsidRDefault="00EB6FE2" w:rsidP="00965B46">
      <w:pPr>
        <w:pStyle w:val="ListParagraph"/>
        <w:numPr>
          <w:ilvl w:val="0"/>
          <w:numId w:val="5"/>
        </w:numPr>
        <w:spacing w:line="240" w:lineRule="auto"/>
        <w:jc w:val="both"/>
        <w:rPr>
          <w:rFonts w:ascii="Verdana" w:hAnsi="Verdana"/>
          <w:color w:val="C0504D" w:themeColor="accent2"/>
          <w:sz w:val="20"/>
          <w:szCs w:val="20"/>
          <w:lang w:val="en-US"/>
        </w:rPr>
      </w:pPr>
      <w:r w:rsidRPr="00EB6FE2">
        <w:rPr>
          <w:rFonts w:ascii="Verdana" w:hAnsi="Verdana"/>
          <w:color w:val="C0504D" w:themeColor="accent2"/>
          <w:sz w:val="20"/>
          <w:szCs w:val="20"/>
          <w:lang w:val="en-US"/>
        </w:rPr>
        <w:t xml:space="preserve">We revealed the ability of living organisms to entrap nanostructures </w:t>
      </w:r>
      <w:r w:rsidRPr="00EB6FE2">
        <w:rPr>
          <w:rFonts w:ascii="Verdana" w:hAnsi="Verdana"/>
          <w:i/>
          <w:color w:val="C0504D" w:themeColor="accent2"/>
          <w:sz w:val="20"/>
          <w:szCs w:val="20"/>
        </w:rPr>
        <w:t>via</w:t>
      </w:r>
      <w:r w:rsidRPr="00EB6FE2">
        <w:rPr>
          <w:rFonts w:ascii="Verdana" w:hAnsi="Verdana"/>
          <w:color w:val="C0504D" w:themeColor="accent2"/>
          <w:sz w:val="20"/>
          <w:szCs w:val="20"/>
        </w:rPr>
        <w:t xml:space="preserve"> the formation of </w:t>
      </w:r>
      <w:proofErr w:type="spellStart"/>
      <w:r w:rsidRPr="00EB6FE2">
        <w:rPr>
          <w:rFonts w:ascii="Verdana" w:hAnsi="Verdana"/>
          <w:color w:val="C0504D" w:themeColor="accent2"/>
          <w:sz w:val="20"/>
          <w:szCs w:val="20"/>
        </w:rPr>
        <w:t>neutrophile</w:t>
      </w:r>
      <w:proofErr w:type="spellEnd"/>
      <w:r w:rsidRPr="00EB6FE2">
        <w:rPr>
          <w:rFonts w:ascii="Verdana" w:hAnsi="Verdana"/>
          <w:color w:val="C0504D" w:themeColor="accent2"/>
          <w:sz w:val="20"/>
          <w:szCs w:val="20"/>
        </w:rPr>
        <w:t xml:space="preserve"> extracellular traps (NETs). The cellular mechanism how small nanostructures activate </w:t>
      </w:r>
      <w:proofErr w:type="spellStart"/>
      <w:r w:rsidRPr="00EB6FE2">
        <w:rPr>
          <w:rFonts w:ascii="Verdana" w:hAnsi="Verdana"/>
          <w:color w:val="C0504D" w:themeColor="accent2"/>
          <w:sz w:val="20"/>
          <w:szCs w:val="20"/>
        </w:rPr>
        <w:t>NETosis</w:t>
      </w:r>
      <w:proofErr w:type="spellEnd"/>
      <w:r w:rsidRPr="00EB6FE2">
        <w:rPr>
          <w:rFonts w:ascii="Verdana" w:hAnsi="Verdana"/>
          <w:color w:val="C0504D" w:themeColor="accent2"/>
          <w:sz w:val="20"/>
          <w:szCs w:val="20"/>
        </w:rPr>
        <w:t xml:space="preserve"> and drive their entrapping and resolution of the initial inflammatory response is given.</w:t>
      </w:r>
    </w:p>
    <w:p w:rsidR="009140AD" w:rsidRDefault="009140AD" w:rsidP="000E2739">
      <w:pPr>
        <w:spacing w:after="0" w:line="240" w:lineRule="auto"/>
        <w:jc w:val="both"/>
        <w:rPr>
          <w:rFonts w:ascii="Verdana" w:hAnsi="Verdana"/>
          <w:b/>
          <w:sz w:val="20"/>
          <w:szCs w:val="20"/>
        </w:rPr>
      </w:pPr>
    </w:p>
    <w:p w:rsidR="009140AD" w:rsidRPr="00877B94" w:rsidRDefault="00877B94" w:rsidP="000E2739">
      <w:pPr>
        <w:spacing w:after="0" w:line="240" w:lineRule="auto"/>
        <w:jc w:val="both"/>
        <w:rPr>
          <w:rFonts w:ascii="Verdana" w:hAnsi="Verdana"/>
          <w:b/>
          <w:color w:val="4F81BD" w:themeColor="accent1"/>
          <w:sz w:val="20"/>
          <w:szCs w:val="20"/>
        </w:rPr>
      </w:pPr>
      <w:r w:rsidRPr="009140AD">
        <w:rPr>
          <w:rFonts w:ascii="Verdana" w:hAnsi="Verdana"/>
          <w:b/>
          <w:color w:val="4F81BD" w:themeColor="accent1"/>
          <w:sz w:val="20"/>
          <w:szCs w:val="20"/>
        </w:rPr>
        <w:t>1.</w:t>
      </w:r>
      <w:r>
        <w:rPr>
          <w:rFonts w:ascii="Verdana" w:hAnsi="Verdana"/>
          <w:b/>
          <w:color w:val="4F81BD" w:themeColor="accent1"/>
          <w:sz w:val="20"/>
          <w:szCs w:val="20"/>
        </w:rPr>
        <w:t>3</w:t>
      </w:r>
      <w:r w:rsidRPr="009140AD">
        <w:rPr>
          <w:rFonts w:ascii="Verdana" w:hAnsi="Verdana"/>
          <w:b/>
          <w:color w:val="4F81BD" w:themeColor="accent1"/>
          <w:sz w:val="20"/>
          <w:szCs w:val="20"/>
        </w:rPr>
        <w:t xml:space="preserve">. </w:t>
      </w:r>
      <w:r>
        <w:rPr>
          <w:rFonts w:ascii="Verdana" w:hAnsi="Verdana"/>
          <w:b/>
          <w:color w:val="4F81BD" w:themeColor="accent1"/>
          <w:sz w:val="20"/>
          <w:szCs w:val="20"/>
        </w:rPr>
        <w:t>Deliverables</w:t>
      </w:r>
      <w:r w:rsidRPr="009140AD">
        <w:rPr>
          <w:rFonts w:ascii="Verdana" w:hAnsi="Verdana"/>
          <w:b/>
          <w:color w:val="4F81BD" w:themeColor="accent1"/>
          <w:sz w:val="20"/>
          <w:szCs w:val="20"/>
        </w:rPr>
        <w:t xml:space="preserve"> </w:t>
      </w:r>
    </w:p>
    <w:p w:rsidR="00013263" w:rsidRPr="000E2739" w:rsidRDefault="00BF1DB3" w:rsidP="000E2739">
      <w:pPr>
        <w:spacing w:after="0" w:line="240" w:lineRule="auto"/>
        <w:jc w:val="both"/>
        <w:rPr>
          <w:rFonts w:ascii="Verdana" w:hAnsi="Verdana"/>
          <w:sz w:val="20"/>
          <w:szCs w:val="20"/>
          <w:lang w:eastAsia="uk-UA"/>
        </w:rPr>
      </w:pPr>
      <w:r w:rsidRPr="000E2739">
        <w:rPr>
          <w:rFonts w:ascii="Verdana" w:hAnsi="Verdana"/>
          <w:sz w:val="20"/>
          <w:szCs w:val="20"/>
        </w:rPr>
        <w:t>Since the official start of the project January 1</w:t>
      </w:r>
      <w:r w:rsidRPr="000E2739">
        <w:rPr>
          <w:rFonts w:ascii="Verdana" w:hAnsi="Verdana"/>
          <w:sz w:val="20"/>
          <w:szCs w:val="20"/>
          <w:vertAlign w:val="superscript"/>
        </w:rPr>
        <w:t>sd</w:t>
      </w:r>
      <w:r w:rsidRPr="000E2739">
        <w:rPr>
          <w:rFonts w:ascii="Verdana" w:hAnsi="Verdana"/>
          <w:sz w:val="20"/>
          <w:szCs w:val="20"/>
        </w:rPr>
        <w:t xml:space="preserve"> 2107, the </w:t>
      </w:r>
      <w:r w:rsidR="006133F1" w:rsidRPr="000E2739">
        <w:rPr>
          <w:rFonts w:ascii="Verdana" w:hAnsi="Verdana"/>
          <w:sz w:val="20"/>
          <w:szCs w:val="20"/>
        </w:rPr>
        <w:t xml:space="preserve">PANG project </w:t>
      </w:r>
      <w:r w:rsidRPr="000E2739">
        <w:rPr>
          <w:rFonts w:ascii="Verdana" w:hAnsi="Verdana"/>
          <w:sz w:val="20"/>
          <w:szCs w:val="20"/>
        </w:rPr>
        <w:t xml:space="preserve">has fulfilled </w:t>
      </w:r>
      <w:r w:rsidR="00877B94">
        <w:rPr>
          <w:rFonts w:ascii="Verdana" w:hAnsi="Verdana"/>
          <w:sz w:val="20"/>
          <w:szCs w:val="20"/>
        </w:rPr>
        <w:t xml:space="preserve">following </w:t>
      </w:r>
      <w:r w:rsidR="006133F1" w:rsidRPr="000E2739">
        <w:rPr>
          <w:rFonts w:ascii="Verdana" w:hAnsi="Verdana"/>
          <w:sz w:val="20"/>
          <w:szCs w:val="20"/>
        </w:rPr>
        <w:t>intended</w:t>
      </w:r>
      <w:r w:rsidRPr="000E2739">
        <w:rPr>
          <w:rFonts w:ascii="Verdana" w:hAnsi="Verdana"/>
          <w:sz w:val="20"/>
          <w:szCs w:val="20"/>
        </w:rPr>
        <w:t xml:space="preserve"> </w:t>
      </w:r>
      <w:r w:rsidR="008C5D82" w:rsidRPr="000E2739">
        <w:rPr>
          <w:rFonts w:ascii="Verdana" w:hAnsi="Verdana"/>
          <w:sz w:val="20"/>
          <w:szCs w:val="20"/>
        </w:rPr>
        <w:t xml:space="preserve">deliverables </w:t>
      </w:r>
      <w:r w:rsidRPr="000E2739">
        <w:rPr>
          <w:rFonts w:ascii="Verdana" w:hAnsi="Verdana"/>
          <w:sz w:val="20"/>
          <w:szCs w:val="20"/>
        </w:rPr>
        <w:t>(</w:t>
      </w:r>
      <w:r w:rsidRPr="000E2739">
        <w:rPr>
          <w:rFonts w:ascii="Verdana" w:hAnsi="Verdana"/>
          <w:b/>
          <w:sz w:val="20"/>
          <w:szCs w:val="20"/>
        </w:rPr>
        <w:t>Table 1</w:t>
      </w:r>
      <w:r w:rsidRPr="000E2739">
        <w:rPr>
          <w:rFonts w:ascii="Verdana" w:hAnsi="Verdana"/>
          <w:sz w:val="20"/>
          <w:szCs w:val="20"/>
        </w:rPr>
        <w:t xml:space="preserve">). </w:t>
      </w:r>
    </w:p>
    <w:p w:rsidR="00013263" w:rsidRPr="000E2739" w:rsidRDefault="00013263" w:rsidP="000E2739">
      <w:pPr>
        <w:spacing w:after="0" w:line="240" w:lineRule="auto"/>
        <w:jc w:val="both"/>
        <w:rPr>
          <w:rFonts w:ascii="Verdana" w:hAnsi="Verdana"/>
          <w:sz w:val="20"/>
          <w:szCs w:val="20"/>
          <w:lang w:val="en-US"/>
        </w:rPr>
      </w:pPr>
    </w:p>
    <w:p w:rsidR="00D62300" w:rsidRPr="000E2739" w:rsidRDefault="00397510" w:rsidP="000E2739">
      <w:pPr>
        <w:spacing w:after="0" w:line="240" w:lineRule="auto"/>
        <w:jc w:val="both"/>
        <w:rPr>
          <w:rFonts w:ascii="Verdana" w:hAnsi="Verdana"/>
          <w:b/>
          <w:sz w:val="20"/>
          <w:szCs w:val="20"/>
          <w:lang w:val="en-US"/>
        </w:rPr>
      </w:pPr>
      <w:r w:rsidRPr="000E2739">
        <w:rPr>
          <w:rFonts w:ascii="Verdana" w:hAnsi="Verdana"/>
          <w:b/>
          <w:sz w:val="20"/>
          <w:szCs w:val="20"/>
          <w:lang w:val="en-US"/>
        </w:rPr>
        <w:t xml:space="preserve">Table 1: </w:t>
      </w:r>
      <w:r w:rsidR="008C5D82" w:rsidRPr="000E2739">
        <w:rPr>
          <w:rFonts w:ascii="Verdana" w:hAnsi="Verdana"/>
          <w:b/>
          <w:sz w:val="20"/>
          <w:szCs w:val="20"/>
          <w:lang w:val="en-US"/>
        </w:rPr>
        <w:t>Deliverables</w:t>
      </w:r>
    </w:p>
    <w:tbl>
      <w:tblPr>
        <w:tblStyle w:val="TableGrid"/>
        <w:tblW w:w="0" w:type="auto"/>
        <w:tblLayout w:type="fixed"/>
        <w:tblLook w:val="04A0"/>
      </w:tblPr>
      <w:tblGrid>
        <w:gridCol w:w="1101"/>
        <w:gridCol w:w="3685"/>
        <w:gridCol w:w="1134"/>
        <w:gridCol w:w="3260"/>
      </w:tblGrid>
      <w:tr w:rsidR="00CA39A6" w:rsidRPr="000E2739" w:rsidTr="00877B94">
        <w:tc>
          <w:tcPr>
            <w:tcW w:w="1101" w:type="dxa"/>
            <w:tcBorders>
              <w:bottom w:val="single" w:sz="4" w:space="0" w:color="auto"/>
            </w:tcBorders>
            <w:shd w:val="clear" w:color="auto" w:fill="E5DFEC" w:themeFill="accent4" w:themeFillTint="33"/>
          </w:tcPr>
          <w:p w:rsidR="00CA39A6" w:rsidRPr="000E2739" w:rsidRDefault="00877B94" w:rsidP="000E2739">
            <w:pPr>
              <w:rPr>
                <w:rFonts w:ascii="Verdana" w:hAnsi="Verdana"/>
                <w:b/>
                <w:color w:val="000000" w:themeColor="text1"/>
                <w:sz w:val="20"/>
                <w:szCs w:val="20"/>
                <w:lang w:val="en-US"/>
              </w:rPr>
            </w:pPr>
            <w:r>
              <w:rPr>
                <w:rFonts w:ascii="Verdana" w:hAnsi="Verdana"/>
                <w:b/>
                <w:color w:val="000000" w:themeColor="text1"/>
                <w:sz w:val="20"/>
                <w:szCs w:val="20"/>
                <w:lang w:val="en-US"/>
              </w:rPr>
              <w:t>Nr.</w:t>
            </w:r>
          </w:p>
        </w:tc>
        <w:tc>
          <w:tcPr>
            <w:tcW w:w="3685" w:type="dxa"/>
            <w:tcBorders>
              <w:bottom w:val="single" w:sz="4" w:space="0" w:color="auto"/>
            </w:tcBorders>
            <w:shd w:val="clear" w:color="auto" w:fill="E5DFEC" w:themeFill="accent4" w:themeFillTint="33"/>
          </w:tcPr>
          <w:p w:rsidR="00CA39A6" w:rsidRPr="000E2739" w:rsidRDefault="005824D2" w:rsidP="000E2739">
            <w:pPr>
              <w:rPr>
                <w:rFonts w:ascii="Verdana" w:hAnsi="Verdana"/>
                <w:b/>
                <w:color w:val="000000" w:themeColor="text1"/>
                <w:sz w:val="20"/>
                <w:szCs w:val="20"/>
                <w:lang w:val="en-US"/>
              </w:rPr>
            </w:pPr>
            <w:r w:rsidRPr="000E2739">
              <w:rPr>
                <w:rFonts w:ascii="Verdana" w:hAnsi="Verdana"/>
                <w:b/>
                <w:color w:val="000000" w:themeColor="text1"/>
                <w:sz w:val="20"/>
                <w:szCs w:val="20"/>
                <w:lang w:val="en-US"/>
              </w:rPr>
              <w:t>Deliverable name</w:t>
            </w:r>
          </w:p>
        </w:tc>
        <w:tc>
          <w:tcPr>
            <w:tcW w:w="1134" w:type="dxa"/>
            <w:tcBorders>
              <w:bottom w:val="single" w:sz="4" w:space="0" w:color="auto"/>
            </w:tcBorders>
            <w:shd w:val="clear" w:color="auto" w:fill="E5DFEC" w:themeFill="accent4" w:themeFillTint="33"/>
          </w:tcPr>
          <w:p w:rsidR="00CA39A6" w:rsidRPr="000E2739" w:rsidRDefault="00CA39A6" w:rsidP="000E2739">
            <w:pPr>
              <w:jc w:val="center"/>
              <w:rPr>
                <w:rFonts w:ascii="Verdana" w:hAnsi="Verdana"/>
                <w:b/>
                <w:color w:val="000000" w:themeColor="text1"/>
                <w:sz w:val="20"/>
                <w:szCs w:val="20"/>
                <w:lang w:val="en-US"/>
              </w:rPr>
            </w:pPr>
            <w:r w:rsidRPr="000E2739">
              <w:rPr>
                <w:rFonts w:ascii="Verdana" w:hAnsi="Verdana"/>
                <w:b/>
                <w:color w:val="000000" w:themeColor="text1"/>
                <w:sz w:val="20"/>
                <w:szCs w:val="20"/>
                <w:lang w:val="en-US"/>
              </w:rPr>
              <w:t>month</w:t>
            </w:r>
          </w:p>
        </w:tc>
        <w:tc>
          <w:tcPr>
            <w:tcW w:w="3260" w:type="dxa"/>
            <w:tcBorders>
              <w:bottom w:val="single" w:sz="4" w:space="0" w:color="auto"/>
            </w:tcBorders>
            <w:shd w:val="clear" w:color="auto" w:fill="E5DFEC" w:themeFill="accent4" w:themeFillTint="33"/>
          </w:tcPr>
          <w:p w:rsidR="00CA39A6" w:rsidRPr="000E2739" w:rsidRDefault="00CA39A6" w:rsidP="000E2739">
            <w:pPr>
              <w:rPr>
                <w:rFonts w:ascii="Verdana" w:hAnsi="Verdana"/>
                <w:b/>
                <w:color w:val="000000" w:themeColor="text1"/>
                <w:sz w:val="20"/>
                <w:szCs w:val="20"/>
                <w:lang w:val="en-US"/>
              </w:rPr>
            </w:pPr>
            <w:r w:rsidRPr="000E2739">
              <w:rPr>
                <w:rFonts w:ascii="Verdana" w:hAnsi="Verdana"/>
                <w:b/>
                <w:color w:val="000000" w:themeColor="text1"/>
                <w:sz w:val="20"/>
                <w:szCs w:val="20"/>
                <w:lang w:val="en-US"/>
              </w:rPr>
              <w:t>comments</w:t>
            </w:r>
          </w:p>
        </w:tc>
      </w:tr>
      <w:tr w:rsidR="00CA39A6" w:rsidRPr="000E2739" w:rsidTr="00B10487">
        <w:tc>
          <w:tcPr>
            <w:tcW w:w="9180" w:type="dxa"/>
            <w:gridSpan w:val="4"/>
            <w:shd w:val="clear" w:color="auto" w:fill="F2DBDB" w:themeFill="accent2" w:themeFillTint="33"/>
          </w:tcPr>
          <w:p w:rsidR="00CA39A6" w:rsidRPr="000E2739" w:rsidRDefault="00CA39A6" w:rsidP="00877B94">
            <w:pPr>
              <w:rPr>
                <w:rFonts w:ascii="Verdana" w:hAnsi="Verdana"/>
                <w:b/>
                <w:sz w:val="20"/>
                <w:szCs w:val="20"/>
                <w:lang w:val="en-US"/>
              </w:rPr>
            </w:pPr>
            <w:r w:rsidRPr="000E2739">
              <w:rPr>
                <w:rFonts w:ascii="Verdana" w:hAnsi="Verdana"/>
                <w:b/>
                <w:sz w:val="20"/>
                <w:szCs w:val="20"/>
                <w:lang w:val="en-US"/>
              </w:rPr>
              <w:t>WP 1</w:t>
            </w:r>
          </w:p>
        </w:tc>
      </w:tr>
      <w:tr w:rsidR="00CA39A6" w:rsidRPr="000E2739" w:rsidTr="00877B94">
        <w:tc>
          <w:tcPr>
            <w:tcW w:w="1101" w:type="dxa"/>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D1.1</w:t>
            </w:r>
          </w:p>
        </w:tc>
        <w:tc>
          <w:tcPr>
            <w:tcW w:w="3685" w:type="dxa"/>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Project start up</w:t>
            </w:r>
          </w:p>
        </w:tc>
        <w:tc>
          <w:tcPr>
            <w:tcW w:w="1134" w:type="dxa"/>
          </w:tcPr>
          <w:p w:rsidR="00CA39A6" w:rsidRPr="000E2739" w:rsidRDefault="00CA39A6" w:rsidP="000E2739">
            <w:pPr>
              <w:jc w:val="center"/>
              <w:rPr>
                <w:rFonts w:ascii="Verdana" w:hAnsi="Verdana"/>
                <w:sz w:val="20"/>
                <w:szCs w:val="20"/>
                <w:lang w:val="en-US"/>
              </w:rPr>
            </w:pPr>
            <w:r w:rsidRPr="000E2739">
              <w:rPr>
                <w:rFonts w:ascii="Verdana" w:hAnsi="Verdana"/>
                <w:sz w:val="20"/>
                <w:szCs w:val="20"/>
                <w:lang w:val="en-US"/>
              </w:rPr>
              <w:t>M0</w:t>
            </w:r>
          </w:p>
        </w:tc>
        <w:tc>
          <w:tcPr>
            <w:tcW w:w="3260" w:type="dxa"/>
          </w:tcPr>
          <w:p w:rsidR="00CA39A6" w:rsidRPr="000E2739" w:rsidRDefault="00877B94" w:rsidP="00877B94">
            <w:pPr>
              <w:rPr>
                <w:rFonts w:ascii="Verdana" w:hAnsi="Verdana"/>
                <w:sz w:val="20"/>
                <w:szCs w:val="20"/>
                <w:lang w:val="en-US"/>
              </w:rPr>
            </w:pPr>
            <w:r>
              <w:rPr>
                <w:rFonts w:ascii="Verdana" w:hAnsi="Verdana"/>
                <w:sz w:val="20"/>
                <w:szCs w:val="20"/>
                <w:lang w:val="en-US"/>
              </w:rPr>
              <w:t xml:space="preserve">Kick-off meeting </w:t>
            </w:r>
            <w:r w:rsidR="00CA39A6" w:rsidRPr="000E2739">
              <w:rPr>
                <w:rFonts w:ascii="Verdana" w:hAnsi="Verdana"/>
                <w:sz w:val="20"/>
                <w:szCs w:val="20"/>
                <w:lang w:val="en-US"/>
              </w:rPr>
              <w:t>London</w:t>
            </w:r>
          </w:p>
        </w:tc>
      </w:tr>
      <w:tr w:rsidR="00CA39A6" w:rsidRPr="000E2739" w:rsidTr="00877B94">
        <w:tc>
          <w:tcPr>
            <w:tcW w:w="1101" w:type="dxa"/>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D1.2.</w:t>
            </w:r>
          </w:p>
        </w:tc>
        <w:tc>
          <w:tcPr>
            <w:tcW w:w="3685" w:type="dxa"/>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 xml:space="preserve">Consortium </w:t>
            </w:r>
            <w:r w:rsidR="008C5D82" w:rsidRPr="000E2739">
              <w:rPr>
                <w:rFonts w:ascii="Verdana" w:hAnsi="Verdana"/>
                <w:sz w:val="20"/>
                <w:szCs w:val="20"/>
                <w:lang w:val="en-US"/>
              </w:rPr>
              <w:t>agreement</w:t>
            </w:r>
          </w:p>
        </w:tc>
        <w:tc>
          <w:tcPr>
            <w:tcW w:w="1134" w:type="dxa"/>
          </w:tcPr>
          <w:p w:rsidR="00CA39A6" w:rsidRPr="000E2739" w:rsidRDefault="00CA39A6" w:rsidP="000E2739">
            <w:pPr>
              <w:jc w:val="center"/>
              <w:rPr>
                <w:rFonts w:ascii="Verdana" w:hAnsi="Verdana"/>
                <w:sz w:val="20"/>
                <w:szCs w:val="20"/>
                <w:lang w:val="en-US"/>
              </w:rPr>
            </w:pPr>
            <w:r w:rsidRPr="000E2739">
              <w:rPr>
                <w:rFonts w:ascii="Verdana" w:hAnsi="Verdana"/>
                <w:sz w:val="20"/>
                <w:szCs w:val="20"/>
                <w:lang w:val="en-US"/>
              </w:rPr>
              <w:t>M3</w:t>
            </w:r>
          </w:p>
        </w:tc>
        <w:tc>
          <w:tcPr>
            <w:tcW w:w="3260" w:type="dxa"/>
          </w:tcPr>
          <w:p w:rsidR="00CA39A6" w:rsidRPr="000E2739" w:rsidRDefault="00877B94" w:rsidP="000E2739">
            <w:pPr>
              <w:rPr>
                <w:rFonts w:ascii="Verdana" w:hAnsi="Verdana"/>
                <w:sz w:val="20"/>
                <w:szCs w:val="20"/>
                <w:lang w:val="en-US"/>
              </w:rPr>
            </w:pPr>
            <w:r>
              <w:rPr>
                <w:rFonts w:ascii="Verdana" w:hAnsi="Verdana"/>
                <w:sz w:val="20"/>
                <w:szCs w:val="20"/>
                <w:lang w:val="en-US"/>
              </w:rPr>
              <w:t>D</w:t>
            </w:r>
            <w:r w:rsidR="00CA39A6" w:rsidRPr="000E2739">
              <w:rPr>
                <w:rFonts w:ascii="Verdana" w:hAnsi="Verdana"/>
                <w:sz w:val="20"/>
                <w:szCs w:val="20"/>
                <w:lang w:val="en-US"/>
              </w:rPr>
              <w:t>one</w:t>
            </w:r>
          </w:p>
        </w:tc>
      </w:tr>
      <w:tr w:rsidR="00CA39A6" w:rsidRPr="000E2739" w:rsidTr="00877B94">
        <w:tc>
          <w:tcPr>
            <w:tcW w:w="1101" w:type="dxa"/>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D1.3</w:t>
            </w:r>
          </w:p>
        </w:tc>
        <w:tc>
          <w:tcPr>
            <w:tcW w:w="3685" w:type="dxa"/>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Progress Report</w:t>
            </w:r>
          </w:p>
        </w:tc>
        <w:tc>
          <w:tcPr>
            <w:tcW w:w="1134" w:type="dxa"/>
          </w:tcPr>
          <w:p w:rsidR="00CA39A6" w:rsidRPr="000E2739" w:rsidRDefault="00CA39A6" w:rsidP="000E2739">
            <w:pPr>
              <w:jc w:val="center"/>
              <w:rPr>
                <w:rFonts w:ascii="Verdana" w:hAnsi="Verdana"/>
                <w:sz w:val="20"/>
                <w:szCs w:val="20"/>
                <w:lang w:val="en-US"/>
              </w:rPr>
            </w:pPr>
            <w:r w:rsidRPr="000E2739">
              <w:rPr>
                <w:rFonts w:ascii="Verdana" w:hAnsi="Verdana"/>
                <w:sz w:val="20"/>
                <w:szCs w:val="20"/>
                <w:lang w:val="en-US"/>
              </w:rPr>
              <w:t>M6</w:t>
            </w:r>
          </w:p>
        </w:tc>
        <w:tc>
          <w:tcPr>
            <w:tcW w:w="3260" w:type="dxa"/>
          </w:tcPr>
          <w:p w:rsidR="00CA39A6" w:rsidRPr="000E2739" w:rsidRDefault="000E2739" w:rsidP="000E2739">
            <w:pPr>
              <w:rPr>
                <w:rFonts w:ascii="Verdana" w:hAnsi="Verdana"/>
                <w:sz w:val="20"/>
                <w:szCs w:val="20"/>
                <w:lang w:val="en-US"/>
              </w:rPr>
            </w:pPr>
            <w:r>
              <w:rPr>
                <w:rFonts w:ascii="Verdana" w:hAnsi="Verdana"/>
                <w:sz w:val="20"/>
                <w:szCs w:val="20"/>
                <w:lang w:val="en-US"/>
              </w:rPr>
              <w:t>Finished</w:t>
            </w:r>
            <w:r w:rsidR="00CA39A6" w:rsidRPr="000E2739">
              <w:rPr>
                <w:rFonts w:ascii="Verdana" w:hAnsi="Verdana"/>
                <w:sz w:val="20"/>
                <w:szCs w:val="20"/>
                <w:lang w:val="en-US"/>
              </w:rPr>
              <w:t xml:space="preserve"> M9</w:t>
            </w:r>
          </w:p>
        </w:tc>
      </w:tr>
      <w:tr w:rsidR="00CA39A6" w:rsidRPr="000E2739" w:rsidTr="00877B94">
        <w:tc>
          <w:tcPr>
            <w:tcW w:w="1101" w:type="dxa"/>
            <w:tcBorders>
              <w:bottom w:val="single" w:sz="4" w:space="0" w:color="auto"/>
            </w:tcBorders>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D1.4.</w:t>
            </w:r>
          </w:p>
        </w:tc>
        <w:tc>
          <w:tcPr>
            <w:tcW w:w="3685" w:type="dxa"/>
            <w:tcBorders>
              <w:bottom w:val="single" w:sz="4" w:space="0" w:color="auto"/>
            </w:tcBorders>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Progress Report</w:t>
            </w:r>
          </w:p>
        </w:tc>
        <w:tc>
          <w:tcPr>
            <w:tcW w:w="1134" w:type="dxa"/>
            <w:tcBorders>
              <w:bottom w:val="single" w:sz="4" w:space="0" w:color="auto"/>
            </w:tcBorders>
          </w:tcPr>
          <w:p w:rsidR="00CA39A6" w:rsidRPr="000E2739" w:rsidRDefault="00CA39A6" w:rsidP="000E2739">
            <w:pPr>
              <w:jc w:val="center"/>
              <w:rPr>
                <w:rFonts w:ascii="Verdana" w:hAnsi="Verdana"/>
                <w:sz w:val="20"/>
                <w:szCs w:val="20"/>
                <w:lang w:val="en-US"/>
              </w:rPr>
            </w:pPr>
            <w:r w:rsidRPr="000E2739">
              <w:rPr>
                <w:rFonts w:ascii="Verdana" w:hAnsi="Verdana"/>
                <w:sz w:val="20"/>
                <w:szCs w:val="20"/>
                <w:lang w:val="en-US"/>
              </w:rPr>
              <w:t>M12</w:t>
            </w:r>
          </w:p>
        </w:tc>
        <w:tc>
          <w:tcPr>
            <w:tcW w:w="3260" w:type="dxa"/>
            <w:tcBorders>
              <w:bottom w:val="single" w:sz="4" w:space="0" w:color="auto"/>
            </w:tcBorders>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M15</w:t>
            </w:r>
          </w:p>
        </w:tc>
      </w:tr>
      <w:tr w:rsidR="00877B94" w:rsidRPr="000E2739" w:rsidTr="00877B94">
        <w:tc>
          <w:tcPr>
            <w:tcW w:w="9180" w:type="dxa"/>
            <w:gridSpan w:val="4"/>
            <w:tcBorders>
              <w:bottom w:val="single" w:sz="4" w:space="0" w:color="auto"/>
            </w:tcBorders>
            <w:shd w:val="clear" w:color="auto" w:fill="F2DBDB" w:themeFill="accent2" w:themeFillTint="33"/>
          </w:tcPr>
          <w:p w:rsidR="00877B94" w:rsidRDefault="00877B94">
            <w:r w:rsidRPr="00424D9A">
              <w:rPr>
                <w:rFonts w:ascii="Verdana" w:hAnsi="Verdana"/>
                <w:b/>
                <w:sz w:val="20"/>
                <w:szCs w:val="20"/>
                <w:lang w:val="en-US"/>
              </w:rPr>
              <w:t xml:space="preserve">WP </w:t>
            </w:r>
            <w:r>
              <w:rPr>
                <w:rFonts w:ascii="Verdana" w:hAnsi="Verdana"/>
                <w:b/>
                <w:sz w:val="20"/>
                <w:szCs w:val="20"/>
                <w:lang w:val="en-US"/>
              </w:rPr>
              <w:t>2</w:t>
            </w:r>
          </w:p>
        </w:tc>
      </w:tr>
      <w:tr w:rsidR="00877B94" w:rsidRPr="000E2739" w:rsidTr="00877B94">
        <w:tc>
          <w:tcPr>
            <w:tcW w:w="1101" w:type="dxa"/>
            <w:tcBorders>
              <w:bottom w:val="single" w:sz="4" w:space="0" w:color="auto"/>
            </w:tcBorders>
          </w:tcPr>
          <w:p w:rsidR="00877B94" w:rsidRPr="000E2739" w:rsidRDefault="00930D44" w:rsidP="000E2739">
            <w:pPr>
              <w:rPr>
                <w:rFonts w:ascii="Verdana" w:hAnsi="Verdana"/>
                <w:sz w:val="20"/>
                <w:szCs w:val="20"/>
                <w:lang w:val="en-US"/>
              </w:rPr>
            </w:pPr>
            <w:r>
              <w:rPr>
                <w:rFonts w:ascii="Verdana" w:hAnsi="Verdana"/>
                <w:sz w:val="20"/>
                <w:szCs w:val="20"/>
                <w:lang w:val="en-US"/>
              </w:rPr>
              <w:t>D2.1.</w:t>
            </w:r>
          </w:p>
        </w:tc>
        <w:tc>
          <w:tcPr>
            <w:tcW w:w="3685" w:type="dxa"/>
            <w:tcBorders>
              <w:bottom w:val="single" w:sz="4" w:space="0" w:color="auto"/>
            </w:tcBorders>
          </w:tcPr>
          <w:p w:rsidR="00877B94" w:rsidRPr="000E2739" w:rsidRDefault="00930D44" w:rsidP="00930D44">
            <w:pPr>
              <w:rPr>
                <w:rFonts w:ascii="Verdana" w:hAnsi="Verdana"/>
                <w:sz w:val="20"/>
                <w:szCs w:val="20"/>
                <w:lang w:val="en-US"/>
              </w:rPr>
            </w:pPr>
            <w:r>
              <w:rPr>
                <w:rFonts w:ascii="Verdana" w:hAnsi="Verdana"/>
                <w:sz w:val="20"/>
                <w:szCs w:val="20"/>
                <w:lang w:val="en-US"/>
              </w:rPr>
              <w:t>Protocol of the synthesis of various ligands for modulation glycan-protein interacts</w:t>
            </w:r>
          </w:p>
        </w:tc>
        <w:tc>
          <w:tcPr>
            <w:tcW w:w="1134" w:type="dxa"/>
            <w:tcBorders>
              <w:bottom w:val="single" w:sz="4" w:space="0" w:color="auto"/>
            </w:tcBorders>
          </w:tcPr>
          <w:p w:rsidR="00877B94" w:rsidRPr="000E2739" w:rsidRDefault="00930D44" w:rsidP="000E2739">
            <w:pPr>
              <w:jc w:val="center"/>
              <w:rPr>
                <w:rFonts w:ascii="Verdana" w:hAnsi="Verdana"/>
                <w:sz w:val="20"/>
                <w:szCs w:val="20"/>
                <w:lang w:val="en-US"/>
              </w:rPr>
            </w:pPr>
            <w:r>
              <w:rPr>
                <w:rFonts w:ascii="Verdana" w:hAnsi="Verdana"/>
                <w:sz w:val="20"/>
                <w:szCs w:val="20"/>
                <w:lang w:val="en-US"/>
              </w:rPr>
              <w:t>M18</w:t>
            </w:r>
          </w:p>
        </w:tc>
        <w:tc>
          <w:tcPr>
            <w:tcW w:w="3260" w:type="dxa"/>
            <w:tcBorders>
              <w:bottom w:val="single" w:sz="4" w:space="0" w:color="auto"/>
            </w:tcBorders>
          </w:tcPr>
          <w:p w:rsidR="00877B94" w:rsidRPr="000E2739" w:rsidRDefault="00930D44" w:rsidP="000E2739">
            <w:pPr>
              <w:rPr>
                <w:rFonts w:ascii="Verdana" w:hAnsi="Verdana"/>
                <w:sz w:val="20"/>
                <w:szCs w:val="20"/>
                <w:lang w:val="en-US"/>
              </w:rPr>
            </w:pPr>
            <w:r>
              <w:rPr>
                <w:rFonts w:ascii="Verdana" w:hAnsi="Verdana"/>
                <w:sz w:val="20"/>
                <w:szCs w:val="20"/>
                <w:lang w:val="en-US"/>
              </w:rPr>
              <w:t>Done (</w:t>
            </w:r>
            <w:proofErr w:type="spellStart"/>
            <w:r>
              <w:rPr>
                <w:rFonts w:ascii="Verdana" w:hAnsi="Verdana"/>
                <w:sz w:val="20"/>
                <w:szCs w:val="20"/>
                <w:lang w:val="en-US"/>
              </w:rPr>
              <w:t>Chem</w:t>
            </w:r>
            <w:proofErr w:type="spellEnd"/>
            <w:r>
              <w:rPr>
                <w:rFonts w:ascii="Verdana" w:hAnsi="Verdana"/>
                <w:sz w:val="20"/>
                <w:szCs w:val="20"/>
                <w:lang w:val="en-US"/>
              </w:rPr>
              <w:t xml:space="preserve"> </w:t>
            </w:r>
            <w:proofErr w:type="spellStart"/>
            <w:r>
              <w:rPr>
                <w:rFonts w:ascii="Verdana" w:hAnsi="Verdana"/>
                <w:sz w:val="20"/>
                <w:szCs w:val="20"/>
                <w:lang w:val="en-US"/>
              </w:rPr>
              <w:t>NanoMat</w:t>
            </w:r>
            <w:proofErr w:type="spellEnd"/>
            <w:r>
              <w:rPr>
                <w:rFonts w:ascii="Verdana" w:hAnsi="Verdana"/>
                <w:sz w:val="20"/>
                <w:szCs w:val="20"/>
                <w:lang w:val="en-US"/>
              </w:rPr>
              <w:t>, 2006; Biology, 2016)</w:t>
            </w:r>
          </w:p>
        </w:tc>
      </w:tr>
      <w:tr w:rsidR="00877B94" w:rsidRPr="000E2739" w:rsidTr="00B87D7E">
        <w:tc>
          <w:tcPr>
            <w:tcW w:w="9180" w:type="dxa"/>
            <w:gridSpan w:val="4"/>
            <w:shd w:val="clear" w:color="auto" w:fill="F2DBDB" w:themeFill="accent2" w:themeFillTint="33"/>
          </w:tcPr>
          <w:p w:rsidR="00877B94" w:rsidRPr="000E2739" w:rsidRDefault="00877B94" w:rsidP="000E2739">
            <w:pPr>
              <w:rPr>
                <w:rFonts w:ascii="Verdana" w:hAnsi="Verdana"/>
                <w:sz w:val="20"/>
                <w:szCs w:val="20"/>
                <w:lang w:val="en-US"/>
              </w:rPr>
            </w:pPr>
            <w:r w:rsidRPr="000E2739">
              <w:rPr>
                <w:rFonts w:ascii="Verdana" w:hAnsi="Verdana"/>
                <w:b/>
                <w:sz w:val="20"/>
                <w:szCs w:val="20"/>
                <w:lang w:val="en-US"/>
              </w:rPr>
              <w:t>WP 3</w:t>
            </w:r>
          </w:p>
        </w:tc>
      </w:tr>
      <w:tr w:rsidR="00CA39A6" w:rsidRPr="000E2739" w:rsidTr="00877B94">
        <w:tc>
          <w:tcPr>
            <w:tcW w:w="1101" w:type="dxa"/>
            <w:tcBorders>
              <w:bottom w:val="single" w:sz="4" w:space="0" w:color="auto"/>
            </w:tcBorders>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D3.1</w:t>
            </w:r>
          </w:p>
        </w:tc>
        <w:tc>
          <w:tcPr>
            <w:tcW w:w="3685" w:type="dxa"/>
            <w:tcBorders>
              <w:bottom w:val="single" w:sz="4" w:space="0" w:color="auto"/>
            </w:tcBorders>
          </w:tcPr>
          <w:p w:rsidR="00CA39A6" w:rsidRPr="000E2739" w:rsidRDefault="00CA39A6" w:rsidP="000E2739">
            <w:pPr>
              <w:rPr>
                <w:rFonts w:ascii="Verdana" w:hAnsi="Verdana"/>
                <w:sz w:val="20"/>
                <w:szCs w:val="20"/>
                <w:lang w:val="en-US"/>
              </w:rPr>
            </w:pPr>
            <w:r w:rsidRPr="000E2739">
              <w:rPr>
                <w:rFonts w:ascii="Verdana" w:hAnsi="Verdana"/>
                <w:sz w:val="20"/>
                <w:szCs w:val="20"/>
                <w:lang w:val="en-US"/>
              </w:rPr>
              <w:t>Results on bactericidal effects of G interfaces</w:t>
            </w:r>
          </w:p>
        </w:tc>
        <w:tc>
          <w:tcPr>
            <w:tcW w:w="1134" w:type="dxa"/>
            <w:tcBorders>
              <w:bottom w:val="single" w:sz="4" w:space="0" w:color="auto"/>
            </w:tcBorders>
          </w:tcPr>
          <w:p w:rsidR="00CA39A6" w:rsidRPr="000E2739" w:rsidRDefault="00CA39A6" w:rsidP="000E2739">
            <w:pPr>
              <w:jc w:val="center"/>
              <w:rPr>
                <w:rFonts w:ascii="Verdana" w:hAnsi="Verdana"/>
                <w:sz w:val="20"/>
                <w:szCs w:val="20"/>
                <w:lang w:val="en-US"/>
              </w:rPr>
            </w:pPr>
            <w:r w:rsidRPr="000E2739">
              <w:rPr>
                <w:rFonts w:ascii="Verdana" w:hAnsi="Verdana"/>
                <w:sz w:val="20"/>
                <w:szCs w:val="20"/>
                <w:lang w:val="en-US"/>
              </w:rPr>
              <w:t>M24</w:t>
            </w:r>
          </w:p>
        </w:tc>
        <w:tc>
          <w:tcPr>
            <w:tcW w:w="3260" w:type="dxa"/>
            <w:tcBorders>
              <w:bottom w:val="single" w:sz="4" w:space="0" w:color="auto"/>
            </w:tcBorders>
          </w:tcPr>
          <w:p w:rsidR="00CA39A6" w:rsidRPr="000E2739" w:rsidRDefault="00CA39A6" w:rsidP="00877B94">
            <w:pPr>
              <w:rPr>
                <w:rFonts w:ascii="Verdana" w:hAnsi="Verdana"/>
                <w:sz w:val="20"/>
                <w:szCs w:val="20"/>
                <w:lang w:val="en-US"/>
              </w:rPr>
            </w:pPr>
            <w:r w:rsidRPr="000E2739">
              <w:rPr>
                <w:rFonts w:ascii="Verdana" w:hAnsi="Verdana"/>
                <w:sz w:val="20"/>
                <w:szCs w:val="20"/>
                <w:lang w:val="en-US"/>
              </w:rPr>
              <w:t xml:space="preserve">paper submitted </w:t>
            </w:r>
            <w:r w:rsidR="00877B94">
              <w:rPr>
                <w:rFonts w:ascii="Verdana" w:hAnsi="Verdana"/>
                <w:sz w:val="20"/>
                <w:szCs w:val="20"/>
                <w:lang w:val="en-US"/>
              </w:rPr>
              <w:t>Small</w:t>
            </w:r>
          </w:p>
        </w:tc>
      </w:tr>
      <w:tr w:rsidR="00CA39A6" w:rsidRPr="000E2739" w:rsidTr="00877B94">
        <w:tc>
          <w:tcPr>
            <w:tcW w:w="1101" w:type="dxa"/>
            <w:shd w:val="clear" w:color="auto" w:fill="F2DBDB" w:themeFill="accent2" w:themeFillTint="33"/>
          </w:tcPr>
          <w:p w:rsidR="00CA39A6" w:rsidRPr="000E2739" w:rsidRDefault="00CA39A6" w:rsidP="000E2739">
            <w:pPr>
              <w:rPr>
                <w:rFonts w:ascii="Verdana" w:hAnsi="Verdana"/>
                <w:b/>
                <w:sz w:val="20"/>
                <w:szCs w:val="20"/>
                <w:lang w:val="en-US"/>
              </w:rPr>
            </w:pPr>
            <w:r w:rsidRPr="000E2739">
              <w:rPr>
                <w:rFonts w:ascii="Verdana" w:hAnsi="Verdana"/>
                <w:b/>
                <w:sz w:val="20"/>
                <w:szCs w:val="20"/>
                <w:lang w:val="en-US"/>
              </w:rPr>
              <w:t>WP 4</w:t>
            </w:r>
          </w:p>
        </w:tc>
        <w:tc>
          <w:tcPr>
            <w:tcW w:w="3685" w:type="dxa"/>
            <w:shd w:val="clear" w:color="auto" w:fill="F2DBDB" w:themeFill="accent2" w:themeFillTint="33"/>
          </w:tcPr>
          <w:p w:rsidR="00CA39A6" w:rsidRPr="000E2739" w:rsidRDefault="00CA39A6" w:rsidP="000E2739">
            <w:pPr>
              <w:rPr>
                <w:rFonts w:ascii="Verdana" w:hAnsi="Verdana"/>
                <w:b/>
                <w:sz w:val="20"/>
                <w:szCs w:val="20"/>
                <w:lang w:val="en-US"/>
              </w:rPr>
            </w:pPr>
          </w:p>
        </w:tc>
        <w:tc>
          <w:tcPr>
            <w:tcW w:w="1134" w:type="dxa"/>
            <w:shd w:val="clear" w:color="auto" w:fill="F2DBDB" w:themeFill="accent2" w:themeFillTint="33"/>
          </w:tcPr>
          <w:p w:rsidR="00CA39A6" w:rsidRPr="000E2739" w:rsidRDefault="00CA39A6" w:rsidP="000E2739">
            <w:pPr>
              <w:jc w:val="center"/>
              <w:rPr>
                <w:rFonts w:ascii="Verdana" w:hAnsi="Verdana"/>
                <w:b/>
                <w:sz w:val="20"/>
                <w:szCs w:val="20"/>
                <w:lang w:val="en-US"/>
              </w:rPr>
            </w:pPr>
          </w:p>
        </w:tc>
        <w:tc>
          <w:tcPr>
            <w:tcW w:w="3260" w:type="dxa"/>
            <w:shd w:val="clear" w:color="auto" w:fill="F2DBDB" w:themeFill="accent2" w:themeFillTint="33"/>
          </w:tcPr>
          <w:p w:rsidR="00CA39A6" w:rsidRPr="000E2739" w:rsidRDefault="00CA39A6" w:rsidP="000E2739">
            <w:pPr>
              <w:rPr>
                <w:rFonts w:ascii="Verdana" w:hAnsi="Verdana"/>
                <w:b/>
                <w:sz w:val="20"/>
                <w:szCs w:val="20"/>
                <w:lang w:val="en-US"/>
              </w:rPr>
            </w:pPr>
          </w:p>
        </w:tc>
      </w:tr>
      <w:tr w:rsidR="00CA39A6" w:rsidRPr="000E2739" w:rsidTr="00877B94">
        <w:tc>
          <w:tcPr>
            <w:tcW w:w="1101" w:type="dxa"/>
          </w:tcPr>
          <w:p w:rsidR="00CA39A6" w:rsidRPr="000E2739" w:rsidRDefault="00B10487" w:rsidP="000E2739">
            <w:pPr>
              <w:rPr>
                <w:rFonts w:ascii="Verdana" w:hAnsi="Verdana"/>
                <w:sz w:val="20"/>
                <w:szCs w:val="20"/>
                <w:lang w:val="en-US"/>
              </w:rPr>
            </w:pPr>
            <w:r w:rsidRPr="000E2739">
              <w:rPr>
                <w:rFonts w:ascii="Verdana" w:hAnsi="Verdana"/>
                <w:sz w:val="20"/>
                <w:szCs w:val="20"/>
                <w:lang w:val="en-US"/>
              </w:rPr>
              <w:t>D4.1.</w:t>
            </w:r>
          </w:p>
        </w:tc>
        <w:tc>
          <w:tcPr>
            <w:tcW w:w="3685" w:type="dxa"/>
          </w:tcPr>
          <w:p w:rsidR="00CA39A6" w:rsidRPr="000E2739" w:rsidRDefault="00B10487" w:rsidP="000E2739">
            <w:pPr>
              <w:rPr>
                <w:rFonts w:ascii="Verdana" w:hAnsi="Verdana"/>
                <w:sz w:val="20"/>
                <w:szCs w:val="20"/>
                <w:lang w:val="en-US"/>
              </w:rPr>
            </w:pPr>
            <w:r w:rsidRPr="000E2739">
              <w:rPr>
                <w:rFonts w:ascii="Verdana" w:hAnsi="Verdana"/>
                <w:sz w:val="20"/>
                <w:szCs w:val="20"/>
                <w:lang w:val="en-US"/>
              </w:rPr>
              <w:t>Protocol for the formulation of chemo-photothermal rGO matrixes</w:t>
            </w:r>
          </w:p>
        </w:tc>
        <w:tc>
          <w:tcPr>
            <w:tcW w:w="1134" w:type="dxa"/>
          </w:tcPr>
          <w:p w:rsidR="00CA39A6" w:rsidRPr="000E2739" w:rsidRDefault="00B10487" w:rsidP="000E2739">
            <w:pPr>
              <w:jc w:val="center"/>
              <w:rPr>
                <w:rFonts w:ascii="Verdana" w:hAnsi="Verdana"/>
                <w:sz w:val="20"/>
                <w:szCs w:val="20"/>
                <w:lang w:val="en-US"/>
              </w:rPr>
            </w:pPr>
            <w:r w:rsidRPr="000E2739">
              <w:rPr>
                <w:rFonts w:ascii="Verdana" w:hAnsi="Verdana"/>
                <w:sz w:val="20"/>
                <w:szCs w:val="20"/>
                <w:lang w:val="en-US"/>
              </w:rPr>
              <w:t>M12</w:t>
            </w:r>
          </w:p>
        </w:tc>
        <w:tc>
          <w:tcPr>
            <w:tcW w:w="3260" w:type="dxa"/>
          </w:tcPr>
          <w:p w:rsidR="00CA39A6" w:rsidRPr="000E2739" w:rsidRDefault="00930D44" w:rsidP="00930D44">
            <w:pPr>
              <w:rPr>
                <w:rFonts w:ascii="Verdana" w:hAnsi="Verdana"/>
                <w:sz w:val="20"/>
                <w:szCs w:val="20"/>
                <w:lang w:val="en-US"/>
              </w:rPr>
            </w:pPr>
            <w:r>
              <w:rPr>
                <w:rFonts w:ascii="Verdana" w:hAnsi="Verdana"/>
                <w:sz w:val="20"/>
                <w:szCs w:val="20"/>
                <w:lang w:val="en-US"/>
              </w:rPr>
              <w:t>Done (J</w:t>
            </w:r>
            <w:r w:rsidRPr="000E2739">
              <w:rPr>
                <w:rFonts w:ascii="Verdana" w:hAnsi="Verdana"/>
                <w:sz w:val="20"/>
                <w:szCs w:val="20"/>
                <w:lang w:val="en-US"/>
              </w:rPr>
              <w:t>. Cont. Release 217</w:t>
            </w:r>
            <w:r>
              <w:rPr>
                <w:rFonts w:ascii="Verdana" w:hAnsi="Verdana"/>
                <w:sz w:val="20"/>
                <w:szCs w:val="20"/>
                <w:lang w:val="en-US"/>
              </w:rPr>
              <w:t>)</w:t>
            </w:r>
          </w:p>
        </w:tc>
      </w:tr>
      <w:tr w:rsidR="00B10487" w:rsidRPr="000E2739" w:rsidTr="00877B94">
        <w:trPr>
          <w:trHeight w:val="887"/>
        </w:trPr>
        <w:tc>
          <w:tcPr>
            <w:tcW w:w="1101"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D4.2.</w:t>
            </w:r>
          </w:p>
        </w:tc>
        <w:tc>
          <w:tcPr>
            <w:tcW w:w="3685"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Protocol for the formulation of photothermal-photodynamic rGO matrixes</w:t>
            </w:r>
          </w:p>
        </w:tc>
        <w:tc>
          <w:tcPr>
            <w:tcW w:w="1134" w:type="dxa"/>
          </w:tcPr>
          <w:p w:rsidR="00B10487" w:rsidRPr="000E2739" w:rsidRDefault="00B10487" w:rsidP="000E2739">
            <w:pPr>
              <w:jc w:val="center"/>
              <w:rPr>
                <w:rFonts w:ascii="Verdana" w:hAnsi="Verdana"/>
                <w:sz w:val="20"/>
                <w:szCs w:val="20"/>
                <w:lang w:val="en-US"/>
              </w:rPr>
            </w:pPr>
            <w:r w:rsidRPr="000E2739">
              <w:rPr>
                <w:rFonts w:ascii="Verdana" w:hAnsi="Verdana"/>
                <w:sz w:val="20"/>
                <w:szCs w:val="20"/>
                <w:lang w:val="en-US"/>
              </w:rPr>
              <w:t>M24</w:t>
            </w:r>
          </w:p>
        </w:tc>
        <w:tc>
          <w:tcPr>
            <w:tcW w:w="3260"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Done, send delivery protocol</w:t>
            </w:r>
          </w:p>
        </w:tc>
      </w:tr>
      <w:tr w:rsidR="00B10487" w:rsidRPr="000E2739" w:rsidTr="00877B94">
        <w:tc>
          <w:tcPr>
            <w:tcW w:w="1101" w:type="dxa"/>
            <w:tcBorders>
              <w:bottom w:val="single" w:sz="4" w:space="0" w:color="auto"/>
            </w:tcBorders>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D 4.4.</w:t>
            </w:r>
          </w:p>
        </w:tc>
        <w:tc>
          <w:tcPr>
            <w:tcW w:w="3685" w:type="dxa"/>
            <w:tcBorders>
              <w:bottom w:val="single" w:sz="4" w:space="0" w:color="auto"/>
            </w:tcBorders>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Protocol for the formulation of photothermal rGO patches</w:t>
            </w:r>
          </w:p>
        </w:tc>
        <w:tc>
          <w:tcPr>
            <w:tcW w:w="1134" w:type="dxa"/>
            <w:tcBorders>
              <w:bottom w:val="single" w:sz="4" w:space="0" w:color="auto"/>
            </w:tcBorders>
          </w:tcPr>
          <w:p w:rsidR="00B10487" w:rsidRPr="000E2739" w:rsidRDefault="00B10487" w:rsidP="000E2739">
            <w:pPr>
              <w:jc w:val="center"/>
              <w:rPr>
                <w:rFonts w:ascii="Verdana" w:hAnsi="Verdana"/>
                <w:sz w:val="20"/>
                <w:szCs w:val="20"/>
                <w:lang w:val="en-US"/>
              </w:rPr>
            </w:pPr>
            <w:r w:rsidRPr="000E2739">
              <w:rPr>
                <w:rFonts w:ascii="Verdana" w:hAnsi="Verdana"/>
                <w:sz w:val="20"/>
                <w:szCs w:val="20"/>
                <w:lang w:val="en-US"/>
              </w:rPr>
              <w:t>M24</w:t>
            </w:r>
          </w:p>
        </w:tc>
        <w:tc>
          <w:tcPr>
            <w:tcW w:w="3260" w:type="dxa"/>
            <w:tcBorders>
              <w:bottom w:val="single" w:sz="4" w:space="0" w:color="auto"/>
            </w:tcBorders>
          </w:tcPr>
          <w:p w:rsidR="00B10487" w:rsidRPr="000E2739" w:rsidRDefault="00B10487" w:rsidP="00930D44">
            <w:pPr>
              <w:rPr>
                <w:rFonts w:ascii="Verdana" w:hAnsi="Verdana"/>
                <w:sz w:val="20"/>
                <w:szCs w:val="20"/>
                <w:lang w:val="en-US"/>
              </w:rPr>
            </w:pPr>
            <w:r w:rsidRPr="000E2739">
              <w:rPr>
                <w:rFonts w:ascii="Verdana" w:hAnsi="Verdana"/>
                <w:sz w:val="20"/>
                <w:szCs w:val="20"/>
                <w:lang w:val="en-US"/>
              </w:rPr>
              <w:t>Done (J. Cont. Release 217-2 papers)</w:t>
            </w:r>
          </w:p>
        </w:tc>
      </w:tr>
      <w:tr w:rsidR="00B10487" w:rsidRPr="000E2739" w:rsidTr="00877B94">
        <w:tc>
          <w:tcPr>
            <w:tcW w:w="1101" w:type="dxa"/>
            <w:shd w:val="clear" w:color="auto" w:fill="F2DBDB" w:themeFill="accent2" w:themeFillTint="33"/>
          </w:tcPr>
          <w:p w:rsidR="00B10487" w:rsidRPr="000E2739" w:rsidRDefault="00B10487" w:rsidP="000E2739">
            <w:pPr>
              <w:rPr>
                <w:rFonts w:ascii="Verdana" w:hAnsi="Verdana"/>
                <w:b/>
                <w:sz w:val="20"/>
                <w:szCs w:val="20"/>
                <w:lang w:val="en-US"/>
              </w:rPr>
            </w:pPr>
            <w:r w:rsidRPr="000E2739">
              <w:rPr>
                <w:rFonts w:ascii="Verdana" w:hAnsi="Verdana"/>
                <w:b/>
                <w:sz w:val="20"/>
                <w:szCs w:val="20"/>
                <w:lang w:val="en-US"/>
              </w:rPr>
              <w:t>WP 5</w:t>
            </w:r>
          </w:p>
        </w:tc>
        <w:tc>
          <w:tcPr>
            <w:tcW w:w="3685" w:type="dxa"/>
            <w:shd w:val="clear" w:color="auto" w:fill="F2DBDB" w:themeFill="accent2" w:themeFillTint="33"/>
          </w:tcPr>
          <w:p w:rsidR="00B10487" w:rsidRPr="000E2739" w:rsidRDefault="00B10487" w:rsidP="000E2739">
            <w:pPr>
              <w:rPr>
                <w:rFonts w:ascii="Verdana" w:hAnsi="Verdana"/>
                <w:sz w:val="20"/>
                <w:szCs w:val="20"/>
                <w:lang w:val="en-US"/>
              </w:rPr>
            </w:pPr>
          </w:p>
        </w:tc>
        <w:tc>
          <w:tcPr>
            <w:tcW w:w="1134" w:type="dxa"/>
            <w:shd w:val="clear" w:color="auto" w:fill="F2DBDB" w:themeFill="accent2" w:themeFillTint="33"/>
          </w:tcPr>
          <w:p w:rsidR="00B10487" w:rsidRPr="000E2739" w:rsidRDefault="00B10487" w:rsidP="000E2739">
            <w:pPr>
              <w:jc w:val="center"/>
              <w:rPr>
                <w:rFonts w:ascii="Verdana" w:hAnsi="Verdana"/>
                <w:sz w:val="20"/>
                <w:szCs w:val="20"/>
                <w:lang w:val="en-US"/>
              </w:rPr>
            </w:pPr>
          </w:p>
        </w:tc>
        <w:tc>
          <w:tcPr>
            <w:tcW w:w="3260" w:type="dxa"/>
            <w:shd w:val="clear" w:color="auto" w:fill="F2DBDB" w:themeFill="accent2" w:themeFillTint="33"/>
          </w:tcPr>
          <w:p w:rsidR="00B10487" w:rsidRPr="000E2739" w:rsidRDefault="00B10487" w:rsidP="000E2739">
            <w:pPr>
              <w:rPr>
                <w:rFonts w:ascii="Verdana" w:hAnsi="Verdana"/>
                <w:sz w:val="20"/>
                <w:szCs w:val="20"/>
                <w:lang w:val="en-US"/>
              </w:rPr>
            </w:pPr>
          </w:p>
        </w:tc>
      </w:tr>
      <w:tr w:rsidR="00B10487" w:rsidRPr="000E2739" w:rsidTr="00877B94">
        <w:tc>
          <w:tcPr>
            <w:tcW w:w="1101"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 xml:space="preserve">D5.1. </w:t>
            </w:r>
          </w:p>
        </w:tc>
        <w:tc>
          <w:tcPr>
            <w:tcW w:w="3685"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PANG website</w:t>
            </w:r>
          </w:p>
        </w:tc>
        <w:tc>
          <w:tcPr>
            <w:tcW w:w="1134" w:type="dxa"/>
          </w:tcPr>
          <w:p w:rsidR="00B10487" w:rsidRPr="000E2739" w:rsidRDefault="00B10487" w:rsidP="000E2739">
            <w:pPr>
              <w:jc w:val="center"/>
              <w:rPr>
                <w:rFonts w:ascii="Verdana" w:hAnsi="Verdana"/>
                <w:sz w:val="20"/>
                <w:szCs w:val="20"/>
                <w:lang w:val="en-US"/>
              </w:rPr>
            </w:pPr>
            <w:r w:rsidRPr="000E2739">
              <w:rPr>
                <w:rFonts w:ascii="Verdana" w:hAnsi="Verdana"/>
                <w:sz w:val="20"/>
                <w:szCs w:val="20"/>
                <w:lang w:val="en-US"/>
              </w:rPr>
              <w:t>M3</w:t>
            </w:r>
          </w:p>
        </w:tc>
        <w:tc>
          <w:tcPr>
            <w:tcW w:w="3260" w:type="dxa"/>
          </w:tcPr>
          <w:p w:rsidR="00B10487" w:rsidRPr="000E2739" w:rsidRDefault="00B10487" w:rsidP="000E2739">
            <w:pPr>
              <w:rPr>
                <w:rFonts w:ascii="Verdana" w:hAnsi="Verdana"/>
                <w:sz w:val="20"/>
                <w:szCs w:val="20"/>
                <w:lang w:val="da-DK"/>
              </w:rPr>
            </w:pPr>
            <w:r w:rsidRPr="000E2739">
              <w:rPr>
                <w:rFonts w:ascii="Verdana" w:hAnsi="Verdana"/>
                <w:sz w:val="20"/>
                <w:szCs w:val="20"/>
                <w:lang w:val="da-DK"/>
              </w:rPr>
              <w:t xml:space="preserve">Delivered M15 </w:t>
            </w:r>
          </w:p>
          <w:p w:rsidR="00B10487" w:rsidRPr="000E2739" w:rsidRDefault="000039AB" w:rsidP="000E2739">
            <w:pPr>
              <w:rPr>
                <w:rFonts w:ascii="Verdana" w:hAnsi="Verdana"/>
                <w:sz w:val="20"/>
                <w:szCs w:val="20"/>
                <w:lang w:val="da-DK"/>
              </w:rPr>
            </w:pPr>
            <w:hyperlink r:id="rId18" w:history="1">
              <w:r w:rsidR="00B10487" w:rsidRPr="000E2739">
                <w:rPr>
                  <w:rStyle w:val="Hyperlink"/>
                  <w:rFonts w:ascii="Verdana" w:hAnsi="Verdana" w:cstheme="minorBidi"/>
                  <w:b/>
                  <w:bCs/>
                  <w:sz w:val="20"/>
                  <w:szCs w:val="20"/>
                  <w:lang w:val="da-DK"/>
                </w:rPr>
                <w:t>http://pang.univ-lille.fr</w:t>
              </w:r>
            </w:hyperlink>
            <w:r w:rsidR="00B10487" w:rsidRPr="000E2739">
              <w:rPr>
                <w:rFonts w:ascii="Verdana" w:hAnsi="Verdana"/>
                <w:b/>
                <w:bCs/>
                <w:sz w:val="20"/>
                <w:szCs w:val="20"/>
                <w:lang w:val="da-DK"/>
              </w:rPr>
              <w:t xml:space="preserve"> </w:t>
            </w:r>
          </w:p>
        </w:tc>
      </w:tr>
      <w:tr w:rsidR="00B10487" w:rsidRPr="000E2739" w:rsidTr="00877B94">
        <w:tc>
          <w:tcPr>
            <w:tcW w:w="1101"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 xml:space="preserve">D 5.2. </w:t>
            </w:r>
          </w:p>
        </w:tc>
        <w:tc>
          <w:tcPr>
            <w:tcW w:w="3685"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 xml:space="preserve">PANG </w:t>
            </w:r>
            <w:r w:rsidR="008C5D82" w:rsidRPr="000E2739">
              <w:rPr>
                <w:rFonts w:ascii="Verdana" w:hAnsi="Verdana"/>
                <w:sz w:val="20"/>
                <w:szCs w:val="20"/>
                <w:lang w:val="en-US"/>
              </w:rPr>
              <w:t>Newsletter</w:t>
            </w:r>
            <w:r w:rsidRPr="000E2739">
              <w:rPr>
                <w:rFonts w:ascii="Verdana" w:hAnsi="Verdana"/>
                <w:sz w:val="20"/>
                <w:szCs w:val="20"/>
                <w:lang w:val="en-US"/>
              </w:rPr>
              <w:t xml:space="preserve"> 1</w:t>
            </w:r>
          </w:p>
        </w:tc>
        <w:tc>
          <w:tcPr>
            <w:tcW w:w="1134" w:type="dxa"/>
          </w:tcPr>
          <w:p w:rsidR="00B10487" w:rsidRPr="000E2739" w:rsidRDefault="00B10487" w:rsidP="000E2739">
            <w:pPr>
              <w:jc w:val="center"/>
              <w:rPr>
                <w:rFonts w:ascii="Verdana" w:hAnsi="Verdana"/>
                <w:sz w:val="20"/>
                <w:szCs w:val="20"/>
                <w:lang w:val="en-US"/>
              </w:rPr>
            </w:pPr>
            <w:r w:rsidRPr="000E2739">
              <w:rPr>
                <w:rFonts w:ascii="Verdana" w:hAnsi="Verdana"/>
                <w:sz w:val="20"/>
                <w:szCs w:val="20"/>
                <w:lang w:val="en-US"/>
              </w:rPr>
              <w:t>M12</w:t>
            </w:r>
          </w:p>
        </w:tc>
        <w:tc>
          <w:tcPr>
            <w:tcW w:w="3260" w:type="dxa"/>
          </w:tcPr>
          <w:p w:rsidR="00B10487" w:rsidRPr="000E2739" w:rsidRDefault="00B10487" w:rsidP="000E2739">
            <w:pPr>
              <w:rPr>
                <w:rFonts w:ascii="Verdana" w:hAnsi="Verdana"/>
                <w:sz w:val="20"/>
                <w:szCs w:val="20"/>
                <w:lang w:val="en-US"/>
              </w:rPr>
            </w:pPr>
            <w:r w:rsidRPr="000E2739">
              <w:rPr>
                <w:rFonts w:ascii="Verdana" w:hAnsi="Verdana"/>
                <w:sz w:val="20"/>
                <w:szCs w:val="20"/>
                <w:lang w:val="en-US"/>
              </w:rPr>
              <w:t xml:space="preserve">Done and uploaded </w:t>
            </w:r>
          </w:p>
        </w:tc>
      </w:tr>
    </w:tbl>
    <w:p w:rsidR="00B27D60" w:rsidRPr="000E2739" w:rsidRDefault="00B27D60" w:rsidP="000E2739">
      <w:pPr>
        <w:spacing w:after="0" w:line="240" w:lineRule="auto"/>
        <w:jc w:val="both"/>
        <w:rPr>
          <w:rFonts w:ascii="Verdana" w:eastAsia="Times New Roman" w:hAnsi="Verdana" w:cs="Times New Roman"/>
          <w:b/>
          <w:color w:val="FF0000"/>
          <w:sz w:val="20"/>
          <w:szCs w:val="20"/>
          <w:lang w:eastAsia="fr-FR"/>
        </w:rPr>
      </w:pPr>
      <w:r w:rsidRPr="000E2739">
        <w:rPr>
          <w:rFonts w:ascii="Verdana" w:eastAsia="Times New Roman" w:hAnsi="Verdana" w:cs="Times New Roman"/>
          <w:b/>
          <w:color w:val="FF0000"/>
          <w:sz w:val="20"/>
          <w:szCs w:val="20"/>
          <w:lang w:eastAsia="fr-FR"/>
        </w:rPr>
        <w:lastRenderedPageBreak/>
        <w:t>2.</w:t>
      </w:r>
      <w:r w:rsidR="00FE3D32" w:rsidRPr="000E2739">
        <w:rPr>
          <w:rFonts w:ascii="Verdana" w:eastAsia="Times New Roman" w:hAnsi="Verdana" w:cs="Times New Roman"/>
          <w:b/>
          <w:color w:val="FF0000"/>
          <w:sz w:val="20"/>
          <w:szCs w:val="20"/>
          <w:lang w:eastAsia="fr-FR"/>
        </w:rPr>
        <w:t xml:space="preserve"> Corrective Measures for second</w:t>
      </w:r>
      <w:r w:rsidRPr="000E2739">
        <w:rPr>
          <w:rFonts w:ascii="Verdana" w:eastAsia="Times New Roman" w:hAnsi="Verdana" w:cs="Times New Roman"/>
          <w:b/>
          <w:color w:val="FF0000"/>
          <w:sz w:val="20"/>
          <w:szCs w:val="20"/>
          <w:lang w:eastAsia="fr-FR"/>
        </w:rPr>
        <w:t xml:space="preserve">ments </w:t>
      </w:r>
    </w:p>
    <w:p w:rsidR="00B27D60" w:rsidRPr="000E2739" w:rsidRDefault="00FE3D32" w:rsidP="000E2739">
      <w:pPr>
        <w:spacing w:after="0" w:line="240" w:lineRule="auto"/>
        <w:rPr>
          <w:rFonts w:ascii="Verdana" w:hAnsi="Verdana"/>
          <w:b/>
          <w:color w:val="1F497D" w:themeColor="text2"/>
          <w:sz w:val="20"/>
          <w:szCs w:val="20"/>
          <w:lang w:val="en-US"/>
        </w:rPr>
      </w:pPr>
      <w:r w:rsidRPr="000E2739">
        <w:rPr>
          <w:rFonts w:ascii="Verdana" w:hAnsi="Verdana"/>
          <w:b/>
          <w:color w:val="1F497D" w:themeColor="text2"/>
          <w:sz w:val="20"/>
          <w:szCs w:val="20"/>
          <w:lang w:val="en-US"/>
        </w:rPr>
        <w:t>2.1. Explain any delays accumulated and measure taken to oversee them</w:t>
      </w:r>
    </w:p>
    <w:p w:rsidR="00FE3D32" w:rsidRPr="000E2739" w:rsidRDefault="00FE3D32" w:rsidP="000E2739">
      <w:pPr>
        <w:spacing w:after="0" w:line="240" w:lineRule="auto"/>
        <w:jc w:val="both"/>
        <w:rPr>
          <w:rFonts w:ascii="Verdana" w:hAnsi="Verdana"/>
          <w:sz w:val="20"/>
          <w:szCs w:val="20"/>
          <w:lang w:val="en-US"/>
        </w:rPr>
      </w:pPr>
      <w:r w:rsidRPr="000E2739">
        <w:rPr>
          <w:rFonts w:ascii="Verdana" w:hAnsi="Verdana"/>
          <w:sz w:val="20"/>
          <w:szCs w:val="20"/>
          <w:lang w:val="en-US"/>
        </w:rPr>
        <w:t>PANG is behind in the undertaking of secondments (</w:t>
      </w:r>
      <w:r w:rsidRPr="000E2739">
        <w:rPr>
          <w:rFonts w:ascii="Verdana" w:hAnsi="Verdana"/>
          <w:b/>
          <w:sz w:val="20"/>
          <w:szCs w:val="20"/>
          <w:lang w:val="en-US"/>
        </w:rPr>
        <w:t>Table 2</w:t>
      </w:r>
      <w:r w:rsidRPr="000E2739">
        <w:rPr>
          <w:rFonts w:ascii="Verdana" w:hAnsi="Verdana"/>
          <w:sz w:val="20"/>
          <w:szCs w:val="20"/>
          <w:lang w:val="en-US"/>
        </w:rPr>
        <w:t xml:space="preserve">). This is partially based to some initial “starting” problems and getting to know how the exchanges work. However, it was and is mainly due to the current political situation in Turkey and some of the partners are restricted by their institutions formally to make any of the planned secondments there. </w:t>
      </w:r>
    </w:p>
    <w:p w:rsidR="00852699" w:rsidRPr="000E2739" w:rsidRDefault="00852699" w:rsidP="000E2739">
      <w:pPr>
        <w:spacing w:after="0" w:line="240" w:lineRule="auto"/>
        <w:jc w:val="both"/>
        <w:rPr>
          <w:rFonts w:ascii="Verdana" w:hAnsi="Verdana"/>
          <w:sz w:val="20"/>
          <w:szCs w:val="20"/>
          <w:lang w:val="en-US"/>
        </w:rPr>
      </w:pPr>
    </w:p>
    <w:p w:rsidR="00D84096" w:rsidRPr="000E2739" w:rsidRDefault="00FE3D32" w:rsidP="00D84096">
      <w:pPr>
        <w:spacing w:after="120" w:line="240" w:lineRule="auto"/>
        <w:rPr>
          <w:rFonts w:ascii="Verdana" w:hAnsi="Verdana"/>
          <w:b/>
          <w:sz w:val="20"/>
          <w:szCs w:val="20"/>
          <w:lang w:val="en-US"/>
        </w:rPr>
      </w:pPr>
      <w:r w:rsidRPr="000E2739">
        <w:rPr>
          <w:rFonts w:ascii="Verdana" w:hAnsi="Verdana"/>
          <w:b/>
          <w:sz w:val="20"/>
          <w:szCs w:val="20"/>
          <w:lang w:val="en-US"/>
        </w:rPr>
        <w:t xml:space="preserve">Table 2: </w:t>
      </w:r>
      <w:r w:rsidR="00852699" w:rsidRPr="000E2739">
        <w:rPr>
          <w:rFonts w:ascii="Verdana" w:hAnsi="Verdana"/>
          <w:b/>
          <w:sz w:val="20"/>
          <w:szCs w:val="20"/>
          <w:lang w:val="en-US"/>
        </w:rPr>
        <w:t>Second</w:t>
      </w:r>
      <w:r w:rsidR="00D84096">
        <w:rPr>
          <w:rFonts w:ascii="Verdana" w:hAnsi="Verdana"/>
          <w:b/>
          <w:sz w:val="20"/>
          <w:szCs w:val="20"/>
          <w:lang w:val="en-US"/>
        </w:rPr>
        <w:t>e</w:t>
      </w:r>
      <w:r w:rsidRPr="000E2739">
        <w:rPr>
          <w:rFonts w:ascii="Verdana" w:hAnsi="Verdana"/>
          <w:b/>
          <w:sz w:val="20"/>
          <w:szCs w:val="20"/>
          <w:lang w:val="en-US"/>
        </w:rPr>
        <w:t>m</w:t>
      </w:r>
      <w:r w:rsidR="00852699" w:rsidRPr="000E2739">
        <w:rPr>
          <w:rFonts w:ascii="Verdana" w:hAnsi="Verdana"/>
          <w:b/>
          <w:sz w:val="20"/>
          <w:szCs w:val="20"/>
          <w:lang w:val="en-US"/>
        </w:rPr>
        <w:t>e</w:t>
      </w:r>
      <w:r w:rsidRPr="000E2739">
        <w:rPr>
          <w:rFonts w:ascii="Verdana" w:hAnsi="Verdana"/>
          <w:b/>
          <w:sz w:val="20"/>
          <w:szCs w:val="20"/>
          <w:lang w:val="en-US"/>
        </w:rPr>
        <w:t>n</w:t>
      </w:r>
      <w:r w:rsidR="00852699" w:rsidRPr="000E2739">
        <w:rPr>
          <w:rFonts w:ascii="Verdana" w:hAnsi="Verdana"/>
          <w:b/>
          <w:sz w:val="20"/>
          <w:szCs w:val="20"/>
          <w:lang w:val="en-US"/>
        </w:rPr>
        <w:t>ts</w:t>
      </w:r>
      <w:r w:rsidR="00D84096">
        <w:rPr>
          <w:rFonts w:ascii="Verdana" w:hAnsi="Verdana"/>
          <w:b/>
          <w:sz w:val="20"/>
          <w:szCs w:val="20"/>
          <w:lang w:val="en-US"/>
        </w:rPr>
        <w:t xml:space="preserve"> 2016</w:t>
      </w:r>
    </w:p>
    <w:tbl>
      <w:tblPr>
        <w:tblStyle w:val="TableGrid"/>
        <w:tblW w:w="0" w:type="auto"/>
        <w:tblInd w:w="497" w:type="dxa"/>
        <w:tblLook w:val="04A0"/>
      </w:tblPr>
      <w:tblGrid>
        <w:gridCol w:w="1860"/>
        <w:gridCol w:w="1134"/>
        <w:gridCol w:w="1417"/>
      </w:tblGrid>
      <w:tr w:rsidR="00D84096" w:rsidRPr="000E2739" w:rsidTr="00D84096">
        <w:tc>
          <w:tcPr>
            <w:tcW w:w="1860" w:type="dxa"/>
            <w:shd w:val="clear" w:color="auto" w:fill="EAF1DD" w:themeFill="accent3" w:themeFillTint="33"/>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Participant</w:t>
            </w:r>
          </w:p>
        </w:tc>
        <w:tc>
          <w:tcPr>
            <w:tcW w:w="1134" w:type="dxa"/>
            <w:shd w:val="clear" w:color="auto" w:fill="EAF1DD" w:themeFill="accent3" w:themeFillTint="33"/>
          </w:tcPr>
          <w:p w:rsidR="00D84096" w:rsidRPr="000E2739" w:rsidRDefault="00F2342B" w:rsidP="000E2739">
            <w:pPr>
              <w:jc w:val="center"/>
              <w:rPr>
                <w:rFonts w:ascii="Verdana" w:hAnsi="Verdana"/>
                <w:b/>
                <w:sz w:val="20"/>
                <w:szCs w:val="20"/>
                <w:lang w:val="en-US"/>
              </w:rPr>
            </w:pPr>
            <w:r>
              <w:rPr>
                <w:rFonts w:ascii="Verdana" w:hAnsi="Verdana"/>
                <w:b/>
                <w:sz w:val="20"/>
                <w:szCs w:val="20"/>
                <w:lang w:val="en-US"/>
              </w:rPr>
              <w:t>2016</w:t>
            </w:r>
          </w:p>
        </w:tc>
        <w:tc>
          <w:tcPr>
            <w:tcW w:w="1417" w:type="dxa"/>
            <w:shd w:val="clear" w:color="auto" w:fill="EAF1DD" w:themeFill="accent3" w:themeFillTint="33"/>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Total Second.</w:t>
            </w:r>
          </w:p>
        </w:tc>
      </w:tr>
      <w:tr w:rsidR="00D84096" w:rsidRPr="000E2739" w:rsidTr="00D84096">
        <w:tc>
          <w:tcPr>
            <w:tcW w:w="1860" w:type="dxa"/>
          </w:tcPr>
          <w:p w:rsidR="00D84096" w:rsidRPr="000E2739" w:rsidRDefault="00D84096" w:rsidP="000E2739">
            <w:pPr>
              <w:rPr>
                <w:rFonts w:ascii="Verdana" w:hAnsi="Verdana"/>
                <w:b/>
                <w:sz w:val="20"/>
                <w:szCs w:val="20"/>
                <w:lang w:val="en-US"/>
              </w:rPr>
            </w:pPr>
            <w:r w:rsidRPr="000E2739">
              <w:rPr>
                <w:rFonts w:ascii="Verdana" w:hAnsi="Verdana"/>
                <w:b/>
                <w:sz w:val="20"/>
                <w:szCs w:val="20"/>
                <w:lang w:val="en-US"/>
              </w:rPr>
              <w:t>USTL</w:t>
            </w:r>
          </w:p>
        </w:tc>
        <w:tc>
          <w:tcPr>
            <w:tcW w:w="1134" w:type="dxa"/>
          </w:tcPr>
          <w:p w:rsidR="00D84096" w:rsidRPr="000E2739" w:rsidRDefault="00D84096" w:rsidP="00F2342B">
            <w:pPr>
              <w:jc w:val="center"/>
              <w:rPr>
                <w:rFonts w:ascii="Verdana" w:hAnsi="Verdana"/>
                <w:sz w:val="20"/>
                <w:szCs w:val="20"/>
                <w:lang w:val="en-US"/>
              </w:rPr>
            </w:pPr>
            <w:r>
              <w:rPr>
                <w:rFonts w:ascii="Verdana" w:hAnsi="Verdana"/>
                <w:sz w:val="20"/>
                <w:szCs w:val="20"/>
                <w:lang w:val="en-US"/>
              </w:rPr>
              <w:t>9.</w:t>
            </w:r>
            <w:r w:rsidR="00F2342B">
              <w:rPr>
                <w:rFonts w:ascii="Verdana" w:hAnsi="Verdana"/>
                <w:sz w:val="20"/>
                <w:szCs w:val="20"/>
                <w:lang w:val="en-US"/>
              </w:rPr>
              <w:t>7</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24</w:t>
            </w:r>
          </w:p>
        </w:tc>
      </w:tr>
      <w:tr w:rsidR="00D84096" w:rsidRPr="000E2739" w:rsidTr="00D84096">
        <w:tc>
          <w:tcPr>
            <w:tcW w:w="1860" w:type="dxa"/>
          </w:tcPr>
          <w:p w:rsidR="00D84096" w:rsidRPr="000E2739" w:rsidRDefault="00D84096" w:rsidP="000E2739">
            <w:pPr>
              <w:rPr>
                <w:rFonts w:ascii="Verdana" w:hAnsi="Verdana"/>
                <w:b/>
                <w:sz w:val="20"/>
                <w:szCs w:val="20"/>
                <w:lang w:val="en-US"/>
              </w:rPr>
            </w:pPr>
            <w:r w:rsidRPr="000E2739">
              <w:rPr>
                <w:rFonts w:ascii="Verdana" w:hAnsi="Verdana"/>
                <w:b/>
                <w:sz w:val="20"/>
                <w:szCs w:val="20"/>
                <w:lang w:val="en-US"/>
              </w:rPr>
              <w:t>RUB</w:t>
            </w:r>
          </w:p>
        </w:tc>
        <w:tc>
          <w:tcPr>
            <w:tcW w:w="1134" w:type="dxa"/>
          </w:tcPr>
          <w:p w:rsidR="00D84096" w:rsidRPr="000E2739" w:rsidRDefault="00D84096" w:rsidP="000E2739">
            <w:pPr>
              <w:jc w:val="center"/>
              <w:rPr>
                <w:rFonts w:ascii="Verdana" w:hAnsi="Verdana"/>
                <w:sz w:val="20"/>
                <w:szCs w:val="20"/>
                <w:lang w:val="en-US"/>
              </w:rPr>
            </w:pPr>
            <w:r w:rsidRPr="000E2739">
              <w:rPr>
                <w:rFonts w:ascii="Verdana" w:hAnsi="Verdana"/>
                <w:sz w:val="20"/>
                <w:szCs w:val="20"/>
                <w:lang w:val="en-US"/>
              </w:rPr>
              <w:t>0</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16</w:t>
            </w:r>
          </w:p>
        </w:tc>
      </w:tr>
      <w:tr w:rsidR="00D84096" w:rsidRPr="000E2739" w:rsidTr="00D84096">
        <w:tc>
          <w:tcPr>
            <w:tcW w:w="1860" w:type="dxa"/>
          </w:tcPr>
          <w:p w:rsidR="00D84096" w:rsidRPr="000E2739" w:rsidRDefault="00D84096" w:rsidP="000E2739">
            <w:pPr>
              <w:rPr>
                <w:rFonts w:ascii="Verdana" w:hAnsi="Verdana"/>
                <w:b/>
                <w:sz w:val="20"/>
                <w:szCs w:val="20"/>
                <w:lang w:val="en-US"/>
              </w:rPr>
            </w:pPr>
            <w:r w:rsidRPr="000E2739">
              <w:rPr>
                <w:rFonts w:ascii="Verdana" w:hAnsi="Verdana"/>
                <w:b/>
                <w:sz w:val="20"/>
                <w:szCs w:val="20"/>
                <w:lang w:val="en-US"/>
              </w:rPr>
              <w:t>FAU</w:t>
            </w:r>
          </w:p>
        </w:tc>
        <w:tc>
          <w:tcPr>
            <w:tcW w:w="1134" w:type="dxa"/>
          </w:tcPr>
          <w:p w:rsidR="00D84096" w:rsidRPr="000E2739" w:rsidRDefault="00D84096" w:rsidP="000E2739">
            <w:pPr>
              <w:jc w:val="center"/>
              <w:rPr>
                <w:rFonts w:ascii="Verdana" w:hAnsi="Verdana"/>
                <w:sz w:val="20"/>
                <w:szCs w:val="20"/>
                <w:lang w:val="en-US"/>
              </w:rPr>
            </w:pPr>
            <w:r>
              <w:rPr>
                <w:rFonts w:ascii="Verdana" w:hAnsi="Verdana"/>
                <w:sz w:val="20"/>
                <w:szCs w:val="20"/>
                <w:lang w:val="en-US"/>
              </w:rPr>
              <w:t>0.6</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10</w:t>
            </w:r>
          </w:p>
        </w:tc>
      </w:tr>
      <w:tr w:rsidR="00D84096" w:rsidRPr="000E2739" w:rsidTr="00D84096">
        <w:tc>
          <w:tcPr>
            <w:tcW w:w="1860" w:type="dxa"/>
          </w:tcPr>
          <w:p w:rsidR="00D84096" w:rsidRPr="000E2739" w:rsidRDefault="00D84096" w:rsidP="000E2739">
            <w:pPr>
              <w:rPr>
                <w:rFonts w:ascii="Verdana" w:hAnsi="Verdana"/>
                <w:b/>
                <w:sz w:val="20"/>
                <w:szCs w:val="20"/>
                <w:lang w:val="en-US"/>
              </w:rPr>
            </w:pPr>
            <w:r w:rsidRPr="000E2739">
              <w:rPr>
                <w:rFonts w:ascii="Verdana" w:hAnsi="Verdana"/>
                <w:b/>
                <w:sz w:val="20"/>
                <w:szCs w:val="20"/>
                <w:lang w:val="en-US"/>
              </w:rPr>
              <w:t>UGOT</w:t>
            </w:r>
          </w:p>
        </w:tc>
        <w:tc>
          <w:tcPr>
            <w:tcW w:w="1134" w:type="dxa"/>
          </w:tcPr>
          <w:p w:rsidR="00D84096" w:rsidRPr="000E2739" w:rsidRDefault="00D84096" w:rsidP="000E2739">
            <w:pPr>
              <w:jc w:val="center"/>
              <w:rPr>
                <w:rFonts w:ascii="Verdana" w:hAnsi="Verdana"/>
                <w:sz w:val="20"/>
                <w:szCs w:val="20"/>
                <w:lang w:val="en-US"/>
              </w:rPr>
            </w:pPr>
            <w:r w:rsidRPr="000E2739">
              <w:rPr>
                <w:rFonts w:ascii="Verdana" w:hAnsi="Verdana"/>
                <w:sz w:val="20"/>
                <w:szCs w:val="20"/>
                <w:lang w:val="en-US"/>
              </w:rPr>
              <w:t>0</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5</w:t>
            </w:r>
          </w:p>
        </w:tc>
      </w:tr>
      <w:tr w:rsidR="00D84096" w:rsidRPr="000E2739" w:rsidTr="00D84096">
        <w:tc>
          <w:tcPr>
            <w:tcW w:w="1860" w:type="dxa"/>
          </w:tcPr>
          <w:p w:rsidR="00D84096" w:rsidRPr="000E2739" w:rsidRDefault="00D84096" w:rsidP="000E2739">
            <w:pPr>
              <w:rPr>
                <w:rFonts w:ascii="Verdana" w:hAnsi="Verdana"/>
                <w:b/>
                <w:sz w:val="20"/>
                <w:szCs w:val="20"/>
                <w:lang w:val="en-US"/>
              </w:rPr>
            </w:pPr>
            <w:r w:rsidRPr="000E2739">
              <w:rPr>
                <w:rFonts w:ascii="Verdana" w:hAnsi="Verdana"/>
                <w:b/>
                <w:sz w:val="20"/>
                <w:szCs w:val="20"/>
                <w:lang w:val="en-US"/>
              </w:rPr>
              <w:t>LNMU</w:t>
            </w:r>
          </w:p>
        </w:tc>
        <w:tc>
          <w:tcPr>
            <w:tcW w:w="1134" w:type="dxa"/>
          </w:tcPr>
          <w:p w:rsidR="00D84096" w:rsidRPr="000E2739" w:rsidRDefault="00D84096" w:rsidP="000E2739">
            <w:pPr>
              <w:jc w:val="center"/>
              <w:rPr>
                <w:rFonts w:ascii="Verdana" w:hAnsi="Verdana"/>
                <w:sz w:val="20"/>
                <w:szCs w:val="20"/>
                <w:lang w:val="en-US"/>
              </w:rPr>
            </w:pPr>
            <w:r w:rsidRPr="000E2739">
              <w:rPr>
                <w:rFonts w:ascii="Verdana" w:hAnsi="Verdana"/>
                <w:sz w:val="20"/>
                <w:szCs w:val="20"/>
                <w:lang w:val="en-US"/>
              </w:rPr>
              <w:t>2</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17</w:t>
            </w:r>
          </w:p>
        </w:tc>
      </w:tr>
      <w:tr w:rsidR="00D84096" w:rsidRPr="000E2739" w:rsidTr="00D84096">
        <w:tc>
          <w:tcPr>
            <w:tcW w:w="1860" w:type="dxa"/>
          </w:tcPr>
          <w:p w:rsidR="00D84096" w:rsidRPr="000E2739" w:rsidRDefault="00D84096" w:rsidP="000E2739">
            <w:pPr>
              <w:rPr>
                <w:rFonts w:ascii="Verdana" w:hAnsi="Verdana"/>
                <w:b/>
                <w:sz w:val="20"/>
                <w:szCs w:val="20"/>
                <w:lang w:val="en-US"/>
              </w:rPr>
            </w:pPr>
            <w:proofErr w:type="spellStart"/>
            <w:r w:rsidRPr="000E2739">
              <w:rPr>
                <w:rFonts w:ascii="Verdana" w:hAnsi="Verdana"/>
                <w:b/>
                <w:sz w:val="20"/>
                <w:szCs w:val="20"/>
                <w:lang w:val="en-US"/>
              </w:rPr>
              <w:t>Graphenea</w:t>
            </w:r>
            <w:proofErr w:type="spellEnd"/>
          </w:p>
        </w:tc>
        <w:tc>
          <w:tcPr>
            <w:tcW w:w="1134" w:type="dxa"/>
          </w:tcPr>
          <w:p w:rsidR="00D84096" w:rsidRPr="000E2739" w:rsidRDefault="00D84096" w:rsidP="000E2739">
            <w:pPr>
              <w:jc w:val="center"/>
              <w:rPr>
                <w:rFonts w:ascii="Verdana" w:hAnsi="Verdana"/>
                <w:sz w:val="20"/>
                <w:szCs w:val="20"/>
                <w:lang w:val="en-US"/>
              </w:rPr>
            </w:pPr>
            <w:r w:rsidRPr="000E2739">
              <w:rPr>
                <w:rFonts w:ascii="Verdana" w:hAnsi="Verdana"/>
                <w:sz w:val="20"/>
                <w:szCs w:val="20"/>
                <w:lang w:val="en-US"/>
              </w:rPr>
              <w:t>0</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11</w:t>
            </w:r>
          </w:p>
        </w:tc>
      </w:tr>
      <w:tr w:rsidR="00D84096" w:rsidRPr="000E2739" w:rsidTr="00D84096">
        <w:tc>
          <w:tcPr>
            <w:tcW w:w="1860" w:type="dxa"/>
          </w:tcPr>
          <w:p w:rsidR="00D84096" w:rsidRPr="000E2739" w:rsidRDefault="00D84096" w:rsidP="000E2739">
            <w:pPr>
              <w:rPr>
                <w:rFonts w:ascii="Verdana" w:hAnsi="Verdana"/>
                <w:b/>
                <w:sz w:val="20"/>
                <w:szCs w:val="20"/>
                <w:lang w:val="en-US"/>
              </w:rPr>
            </w:pPr>
            <w:r w:rsidRPr="000E2739">
              <w:rPr>
                <w:rFonts w:ascii="Verdana" w:hAnsi="Verdana"/>
                <w:b/>
                <w:sz w:val="20"/>
                <w:szCs w:val="20"/>
                <w:lang w:val="en-US"/>
              </w:rPr>
              <w:t>LSO Medical</w:t>
            </w:r>
          </w:p>
        </w:tc>
        <w:tc>
          <w:tcPr>
            <w:tcW w:w="1134" w:type="dxa"/>
          </w:tcPr>
          <w:p w:rsidR="00D84096" w:rsidRPr="000E2739" w:rsidRDefault="00D84096" w:rsidP="000E2739">
            <w:pPr>
              <w:jc w:val="center"/>
              <w:rPr>
                <w:rFonts w:ascii="Verdana" w:hAnsi="Verdana"/>
                <w:sz w:val="20"/>
                <w:szCs w:val="20"/>
                <w:lang w:val="en-US"/>
              </w:rPr>
            </w:pPr>
            <w:r w:rsidRPr="000E2739">
              <w:rPr>
                <w:rFonts w:ascii="Verdana" w:hAnsi="Verdana"/>
                <w:sz w:val="20"/>
                <w:szCs w:val="20"/>
                <w:lang w:val="en-US"/>
              </w:rPr>
              <w:t>0</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11</w:t>
            </w:r>
          </w:p>
        </w:tc>
      </w:tr>
      <w:tr w:rsidR="00D84096" w:rsidRPr="000E2739" w:rsidTr="00D84096">
        <w:tc>
          <w:tcPr>
            <w:tcW w:w="1860" w:type="dxa"/>
          </w:tcPr>
          <w:p w:rsidR="00D84096" w:rsidRPr="000E2739" w:rsidRDefault="00D84096" w:rsidP="000E2739">
            <w:pPr>
              <w:rPr>
                <w:rFonts w:ascii="Verdana" w:hAnsi="Verdana"/>
                <w:b/>
                <w:sz w:val="20"/>
                <w:szCs w:val="20"/>
                <w:lang w:val="en-US"/>
              </w:rPr>
            </w:pPr>
            <w:r w:rsidRPr="000E2739">
              <w:rPr>
                <w:rFonts w:ascii="Verdana" w:hAnsi="Verdana"/>
                <w:b/>
                <w:sz w:val="20"/>
                <w:szCs w:val="20"/>
                <w:lang w:val="en-US"/>
              </w:rPr>
              <w:t>RS Research</w:t>
            </w:r>
          </w:p>
        </w:tc>
        <w:tc>
          <w:tcPr>
            <w:tcW w:w="1134" w:type="dxa"/>
          </w:tcPr>
          <w:p w:rsidR="00D84096" w:rsidRPr="000E2739" w:rsidRDefault="00F2342B" w:rsidP="000E2739">
            <w:pPr>
              <w:jc w:val="center"/>
              <w:rPr>
                <w:rFonts w:ascii="Verdana" w:hAnsi="Verdana"/>
                <w:sz w:val="20"/>
                <w:szCs w:val="20"/>
                <w:lang w:val="en-US"/>
              </w:rPr>
            </w:pPr>
            <w:r>
              <w:rPr>
                <w:rFonts w:ascii="Verdana" w:hAnsi="Verdana"/>
                <w:sz w:val="20"/>
                <w:szCs w:val="20"/>
                <w:lang w:val="en-US"/>
              </w:rPr>
              <w:t>6</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35</w:t>
            </w:r>
          </w:p>
        </w:tc>
      </w:tr>
      <w:tr w:rsidR="00D84096" w:rsidRPr="000E2739" w:rsidTr="00D84096">
        <w:tc>
          <w:tcPr>
            <w:tcW w:w="1860" w:type="dxa"/>
          </w:tcPr>
          <w:p w:rsidR="00D84096" w:rsidRPr="000E2739" w:rsidRDefault="00D84096" w:rsidP="000E2739">
            <w:pPr>
              <w:rPr>
                <w:rFonts w:ascii="Verdana" w:hAnsi="Verdana"/>
                <w:sz w:val="20"/>
                <w:szCs w:val="20"/>
                <w:lang w:val="en-US"/>
              </w:rPr>
            </w:pPr>
            <w:r w:rsidRPr="000E2739">
              <w:rPr>
                <w:rFonts w:ascii="Verdana" w:hAnsi="Verdana"/>
                <w:sz w:val="20"/>
                <w:szCs w:val="20"/>
                <w:lang w:val="en-US"/>
              </w:rPr>
              <w:t>TOTAL</w:t>
            </w:r>
          </w:p>
        </w:tc>
        <w:tc>
          <w:tcPr>
            <w:tcW w:w="1134" w:type="dxa"/>
          </w:tcPr>
          <w:p w:rsidR="00D84096" w:rsidRPr="000E2739" w:rsidRDefault="00F2342B" w:rsidP="000E2739">
            <w:pPr>
              <w:jc w:val="center"/>
              <w:rPr>
                <w:rFonts w:ascii="Verdana" w:hAnsi="Verdana"/>
                <w:sz w:val="20"/>
                <w:szCs w:val="20"/>
                <w:lang w:val="en-US"/>
              </w:rPr>
            </w:pPr>
            <w:r>
              <w:rPr>
                <w:rFonts w:ascii="Verdana" w:hAnsi="Verdana"/>
                <w:sz w:val="20"/>
                <w:szCs w:val="20"/>
                <w:lang w:val="en-US"/>
              </w:rPr>
              <w:t>18.3</w:t>
            </w:r>
          </w:p>
        </w:tc>
        <w:tc>
          <w:tcPr>
            <w:tcW w:w="1417" w:type="dxa"/>
          </w:tcPr>
          <w:p w:rsidR="00D84096" w:rsidRPr="000E2739" w:rsidRDefault="00D84096" w:rsidP="000E2739">
            <w:pPr>
              <w:jc w:val="center"/>
              <w:rPr>
                <w:rFonts w:ascii="Verdana" w:hAnsi="Verdana"/>
                <w:b/>
                <w:sz w:val="20"/>
                <w:szCs w:val="20"/>
                <w:lang w:val="en-US"/>
              </w:rPr>
            </w:pPr>
            <w:r w:rsidRPr="000E2739">
              <w:rPr>
                <w:rFonts w:ascii="Verdana" w:hAnsi="Verdana"/>
                <w:b/>
                <w:sz w:val="20"/>
                <w:szCs w:val="20"/>
                <w:lang w:val="en-US"/>
              </w:rPr>
              <w:t>129</w:t>
            </w:r>
          </w:p>
        </w:tc>
      </w:tr>
    </w:tbl>
    <w:p w:rsidR="00FE3D32" w:rsidRDefault="00FE3D32" w:rsidP="000E2739">
      <w:pPr>
        <w:spacing w:line="240" w:lineRule="auto"/>
        <w:rPr>
          <w:rFonts w:ascii="Verdana" w:hAnsi="Verdana"/>
          <w:sz w:val="20"/>
          <w:szCs w:val="20"/>
          <w:lang w:val="en-US"/>
        </w:rPr>
      </w:pPr>
    </w:p>
    <w:p w:rsidR="00F2342B" w:rsidRDefault="00D84096" w:rsidP="00ED1404">
      <w:pPr>
        <w:spacing w:after="0" w:line="240" w:lineRule="auto"/>
        <w:jc w:val="both"/>
        <w:rPr>
          <w:rFonts w:ascii="Verdana" w:hAnsi="Verdana"/>
          <w:sz w:val="20"/>
          <w:szCs w:val="20"/>
          <w:lang w:val="en-US"/>
        </w:rPr>
      </w:pPr>
      <w:r w:rsidRPr="00B87D7E">
        <w:rPr>
          <w:rFonts w:ascii="Verdana" w:hAnsi="Verdana"/>
          <w:b/>
          <w:sz w:val="20"/>
          <w:szCs w:val="20"/>
          <w:lang w:val="en-US"/>
        </w:rPr>
        <w:t>In particular LOS-Medical</w:t>
      </w:r>
      <w:r>
        <w:rPr>
          <w:rFonts w:ascii="Verdana" w:hAnsi="Verdana"/>
          <w:sz w:val="20"/>
          <w:szCs w:val="20"/>
          <w:lang w:val="en-US"/>
        </w:rPr>
        <w:t xml:space="preserve"> </w:t>
      </w:r>
      <w:r w:rsidR="00B87D7E">
        <w:rPr>
          <w:rFonts w:ascii="Verdana" w:hAnsi="Verdana"/>
          <w:sz w:val="20"/>
          <w:szCs w:val="20"/>
          <w:lang w:val="en-US"/>
        </w:rPr>
        <w:t>h</w:t>
      </w:r>
      <w:r>
        <w:rPr>
          <w:rFonts w:ascii="Verdana" w:hAnsi="Verdana"/>
          <w:sz w:val="20"/>
          <w:szCs w:val="20"/>
          <w:lang w:val="en-US"/>
        </w:rPr>
        <w:t xml:space="preserve">as major problems in performing the </w:t>
      </w:r>
      <w:r w:rsidR="00B87D7E">
        <w:rPr>
          <w:rFonts w:ascii="Verdana" w:hAnsi="Verdana"/>
          <w:sz w:val="20"/>
          <w:szCs w:val="20"/>
          <w:lang w:val="en-US"/>
        </w:rPr>
        <w:t xml:space="preserve">planned </w:t>
      </w:r>
      <w:r>
        <w:rPr>
          <w:rFonts w:ascii="Verdana" w:hAnsi="Verdana"/>
          <w:sz w:val="20"/>
          <w:szCs w:val="20"/>
          <w:lang w:val="en-US"/>
        </w:rPr>
        <w:t>se</w:t>
      </w:r>
      <w:r w:rsidR="00B87D7E">
        <w:rPr>
          <w:rFonts w:ascii="Verdana" w:hAnsi="Verdana"/>
          <w:sz w:val="20"/>
          <w:szCs w:val="20"/>
          <w:lang w:val="en-US"/>
        </w:rPr>
        <w:t>c</w:t>
      </w:r>
      <w:r>
        <w:rPr>
          <w:rFonts w:ascii="Verdana" w:hAnsi="Verdana"/>
          <w:sz w:val="20"/>
          <w:szCs w:val="20"/>
          <w:lang w:val="en-US"/>
        </w:rPr>
        <w:t xml:space="preserve">ondements. The reasons are multiple. </w:t>
      </w:r>
      <w:r w:rsidR="00B87D7E">
        <w:rPr>
          <w:rFonts w:ascii="Verdana" w:hAnsi="Verdana"/>
          <w:sz w:val="20"/>
          <w:szCs w:val="20"/>
          <w:lang w:val="en-US"/>
        </w:rPr>
        <w:t xml:space="preserve">First, to perform some of the photothermal heating experiments, their 1470 nm laser, unique to them, is needed. As there is currently no provider in the Ukraine, this would mean shipping the instrumentation there. For practical reasons, another scenario would thus be of advantage: Partner LNMU performing the experiments at LSO Medical together with the help of USTL, who is currently dedicating a room at their research institute for </w:t>
      </w:r>
      <w:r w:rsidR="00B87D7E" w:rsidRPr="00B87D7E">
        <w:rPr>
          <w:rFonts w:ascii="Verdana" w:hAnsi="Verdana"/>
          <w:i/>
          <w:sz w:val="20"/>
          <w:szCs w:val="20"/>
          <w:lang w:val="en-US"/>
        </w:rPr>
        <w:t>in vitro</w:t>
      </w:r>
      <w:r w:rsidR="00B87D7E">
        <w:rPr>
          <w:rFonts w:ascii="Verdana" w:hAnsi="Verdana"/>
          <w:sz w:val="20"/>
          <w:szCs w:val="20"/>
          <w:lang w:val="en-US"/>
        </w:rPr>
        <w:t xml:space="preserve"> photothermal </w:t>
      </w:r>
      <w:r w:rsidR="00ED1404">
        <w:rPr>
          <w:rFonts w:ascii="Verdana" w:hAnsi="Verdana"/>
          <w:sz w:val="20"/>
          <w:szCs w:val="20"/>
          <w:lang w:val="en-US"/>
        </w:rPr>
        <w:t xml:space="preserve">experiments, might be a reasonable solution. </w:t>
      </w:r>
    </w:p>
    <w:p w:rsidR="00ED1404" w:rsidRDefault="00ED1404" w:rsidP="00ED1404">
      <w:pPr>
        <w:spacing w:after="0" w:line="240" w:lineRule="auto"/>
        <w:jc w:val="both"/>
        <w:rPr>
          <w:rFonts w:ascii="Verdana" w:hAnsi="Verdana"/>
          <w:sz w:val="20"/>
          <w:szCs w:val="20"/>
          <w:lang w:val="en-US"/>
        </w:rPr>
      </w:pPr>
      <w:r>
        <w:rPr>
          <w:rFonts w:ascii="Verdana" w:hAnsi="Verdana"/>
          <w:sz w:val="20"/>
          <w:szCs w:val="20"/>
          <w:lang w:val="en-US"/>
        </w:rPr>
        <w:t xml:space="preserve">The other issue concerns </w:t>
      </w:r>
      <w:proofErr w:type="spellStart"/>
      <w:r w:rsidRPr="00ED1404">
        <w:rPr>
          <w:rFonts w:ascii="Verdana" w:hAnsi="Verdana"/>
          <w:b/>
          <w:sz w:val="20"/>
          <w:szCs w:val="20"/>
          <w:lang w:val="en-US"/>
        </w:rPr>
        <w:t>Graphenea</w:t>
      </w:r>
      <w:proofErr w:type="spellEnd"/>
      <w:r>
        <w:rPr>
          <w:rFonts w:ascii="Verdana" w:hAnsi="Verdana"/>
          <w:sz w:val="20"/>
          <w:szCs w:val="20"/>
          <w:lang w:val="en-US"/>
        </w:rPr>
        <w:t xml:space="preserve">. At the current stage of the project, the development of an easy process for the deposition of antibacterial graphene films would be of high importance. Graphene processes a spraying technique. This part of the work should be done here. The USTL team is the most adapted to perform the experiments there and a redistribution of their secondements to USTL would be very beneficial. </w:t>
      </w:r>
    </w:p>
    <w:p w:rsidR="00FE3D32" w:rsidRPr="000E2739" w:rsidRDefault="00FE3D32" w:rsidP="00ED1404">
      <w:pPr>
        <w:spacing w:after="0" w:line="240" w:lineRule="auto"/>
        <w:jc w:val="both"/>
        <w:rPr>
          <w:rFonts w:ascii="Verdana" w:hAnsi="Verdana"/>
          <w:sz w:val="20"/>
          <w:szCs w:val="20"/>
          <w:lang w:val="en-US"/>
        </w:rPr>
      </w:pPr>
      <w:r w:rsidRPr="000E2739">
        <w:rPr>
          <w:rFonts w:ascii="Verdana" w:hAnsi="Verdana"/>
          <w:sz w:val="20"/>
          <w:szCs w:val="20"/>
          <w:lang w:val="en-US"/>
        </w:rPr>
        <w:t xml:space="preserve">A reasonable solution could be the redistribution of these secondments </w:t>
      </w:r>
      <w:r w:rsidR="00ED1404">
        <w:rPr>
          <w:rFonts w:ascii="Verdana" w:hAnsi="Verdana"/>
          <w:sz w:val="20"/>
          <w:szCs w:val="20"/>
          <w:lang w:val="en-US"/>
        </w:rPr>
        <w:t xml:space="preserve">as </w:t>
      </w:r>
      <w:r w:rsidRPr="000E2739">
        <w:rPr>
          <w:rFonts w:ascii="Verdana" w:hAnsi="Verdana"/>
          <w:sz w:val="20"/>
          <w:szCs w:val="20"/>
          <w:lang w:val="en-US"/>
        </w:rPr>
        <w:t xml:space="preserve">suggested in </w:t>
      </w:r>
      <w:r w:rsidRPr="000E2739">
        <w:rPr>
          <w:rFonts w:ascii="Verdana" w:hAnsi="Verdana"/>
          <w:b/>
          <w:sz w:val="20"/>
          <w:szCs w:val="20"/>
          <w:lang w:val="en-US"/>
        </w:rPr>
        <w:t>Table 3</w:t>
      </w:r>
      <w:r w:rsidRPr="000E2739">
        <w:rPr>
          <w:rFonts w:ascii="Verdana" w:hAnsi="Verdana"/>
          <w:sz w:val="20"/>
          <w:szCs w:val="20"/>
          <w:lang w:val="en-US"/>
        </w:rPr>
        <w:t xml:space="preserve"> </w:t>
      </w:r>
      <w:r w:rsidR="00402E9E" w:rsidRPr="000E2739">
        <w:rPr>
          <w:rFonts w:ascii="Verdana" w:hAnsi="Verdana"/>
          <w:sz w:val="20"/>
          <w:szCs w:val="20"/>
          <w:lang w:val="en-US"/>
        </w:rPr>
        <w:t xml:space="preserve">without making less secondments </w:t>
      </w:r>
      <w:r w:rsidRPr="000E2739">
        <w:rPr>
          <w:rFonts w:ascii="Verdana" w:hAnsi="Verdana"/>
          <w:sz w:val="20"/>
          <w:szCs w:val="20"/>
          <w:lang w:val="en-US"/>
        </w:rPr>
        <w:t>as the scientific part of the PANG project advances in line with the planned tasks and has already resulted in not only highly interesting results but also 8 publications, including one cover page and one technical report (see later).</w:t>
      </w:r>
    </w:p>
    <w:p w:rsidR="00852699" w:rsidRPr="000E2739" w:rsidRDefault="00852699" w:rsidP="000E2739">
      <w:pPr>
        <w:spacing w:after="0" w:line="240" w:lineRule="auto"/>
        <w:jc w:val="both"/>
        <w:rPr>
          <w:rFonts w:ascii="Verdana" w:hAnsi="Verdana"/>
          <w:sz w:val="20"/>
          <w:szCs w:val="20"/>
          <w:lang w:val="en-US"/>
        </w:rPr>
      </w:pPr>
    </w:p>
    <w:p w:rsidR="00FE3D32" w:rsidRPr="000E2739" w:rsidRDefault="00852699" w:rsidP="00ED1404">
      <w:pPr>
        <w:spacing w:after="0" w:line="240" w:lineRule="auto"/>
        <w:rPr>
          <w:rFonts w:ascii="Verdana" w:hAnsi="Verdana"/>
          <w:b/>
          <w:sz w:val="20"/>
          <w:szCs w:val="20"/>
          <w:lang w:val="en-US"/>
        </w:rPr>
      </w:pPr>
      <w:r w:rsidRPr="000E2739">
        <w:rPr>
          <w:rFonts w:ascii="Verdana" w:hAnsi="Verdana"/>
          <w:b/>
          <w:sz w:val="20"/>
          <w:szCs w:val="20"/>
          <w:lang w:val="en-US"/>
        </w:rPr>
        <w:t xml:space="preserve">Table 3: Measures taken to overcome problems with secondments </w:t>
      </w:r>
      <w:r w:rsidR="00F2342B">
        <w:rPr>
          <w:rFonts w:ascii="Verdana" w:hAnsi="Verdana"/>
          <w:b/>
          <w:sz w:val="20"/>
          <w:szCs w:val="20"/>
          <w:lang w:val="en-US"/>
        </w:rPr>
        <w:t xml:space="preserve">(more details in updated Gantt </w:t>
      </w:r>
      <w:proofErr w:type="spellStart"/>
      <w:r w:rsidR="00F2342B">
        <w:rPr>
          <w:rFonts w:ascii="Verdana" w:hAnsi="Verdana"/>
          <w:b/>
          <w:sz w:val="20"/>
          <w:szCs w:val="20"/>
          <w:lang w:val="en-US"/>
        </w:rPr>
        <w:t>Ta</w:t>
      </w:r>
      <w:r w:rsidR="00CD2E3B">
        <w:rPr>
          <w:rFonts w:ascii="Verdana" w:hAnsi="Verdana"/>
          <w:b/>
          <w:sz w:val="20"/>
          <w:szCs w:val="20"/>
          <w:lang w:val="en-US"/>
        </w:rPr>
        <w:t>b</w:t>
      </w:r>
      <w:r w:rsidR="00F2342B">
        <w:rPr>
          <w:rFonts w:ascii="Verdana" w:hAnsi="Verdana"/>
          <w:b/>
          <w:sz w:val="20"/>
          <w:szCs w:val="20"/>
          <w:lang w:val="en-US"/>
        </w:rPr>
        <w:t>e</w:t>
      </w:r>
      <w:proofErr w:type="spellEnd"/>
      <w:r w:rsidR="00F2342B">
        <w:rPr>
          <w:rFonts w:ascii="Verdana" w:hAnsi="Verdana"/>
          <w:b/>
          <w:sz w:val="20"/>
          <w:szCs w:val="20"/>
          <w:lang w:val="en-US"/>
        </w:rPr>
        <w:t>)</w:t>
      </w:r>
    </w:p>
    <w:tbl>
      <w:tblPr>
        <w:tblStyle w:val="TableGrid"/>
        <w:tblW w:w="0" w:type="auto"/>
        <w:tblLayout w:type="fixed"/>
        <w:tblLook w:val="04A0"/>
      </w:tblPr>
      <w:tblGrid>
        <w:gridCol w:w="1809"/>
        <w:gridCol w:w="993"/>
        <w:gridCol w:w="850"/>
        <w:gridCol w:w="1134"/>
        <w:gridCol w:w="851"/>
        <w:gridCol w:w="1984"/>
      </w:tblGrid>
      <w:tr w:rsidR="00ED1404" w:rsidRPr="000E2739" w:rsidTr="00ED1404">
        <w:tc>
          <w:tcPr>
            <w:tcW w:w="1809" w:type="dxa"/>
            <w:shd w:val="clear" w:color="auto" w:fill="EAF1DD" w:themeFill="accent3" w:themeFillTint="33"/>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Participant</w:t>
            </w:r>
          </w:p>
        </w:tc>
        <w:tc>
          <w:tcPr>
            <w:tcW w:w="993" w:type="dxa"/>
            <w:shd w:val="clear" w:color="auto" w:fill="EAF1DD" w:themeFill="accent3" w:themeFillTint="33"/>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2016</w:t>
            </w:r>
          </w:p>
        </w:tc>
        <w:tc>
          <w:tcPr>
            <w:tcW w:w="850" w:type="dxa"/>
            <w:shd w:val="clear" w:color="auto" w:fill="EAF1DD" w:themeFill="accent3" w:themeFillTint="33"/>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2017</w:t>
            </w:r>
          </w:p>
        </w:tc>
        <w:tc>
          <w:tcPr>
            <w:tcW w:w="1134" w:type="dxa"/>
            <w:shd w:val="clear" w:color="auto" w:fill="EAF1DD" w:themeFill="accent3" w:themeFillTint="33"/>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2018</w:t>
            </w:r>
          </w:p>
        </w:tc>
        <w:tc>
          <w:tcPr>
            <w:tcW w:w="851" w:type="dxa"/>
            <w:shd w:val="clear" w:color="auto" w:fill="EAF1DD" w:themeFill="accent3" w:themeFillTint="33"/>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2019</w:t>
            </w:r>
          </w:p>
        </w:tc>
        <w:tc>
          <w:tcPr>
            <w:tcW w:w="1984" w:type="dxa"/>
            <w:shd w:val="clear" w:color="auto" w:fill="EAF1DD" w:themeFill="accent3" w:themeFillTint="33"/>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Total Second.</w:t>
            </w:r>
          </w:p>
        </w:tc>
      </w:tr>
      <w:tr w:rsidR="00ED1404" w:rsidRPr="000E2739" w:rsidTr="00ED1404">
        <w:tc>
          <w:tcPr>
            <w:tcW w:w="1809" w:type="dxa"/>
          </w:tcPr>
          <w:p w:rsidR="00ED1404" w:rsidRPr="000E2739" w:rsidRDefault="00ED1404" w:rsidP="000E2739">
            <w:pPr>
              <w:rPr>
                <w:rFonts w:ascii="Verdana" w:hAnsi="Verdana"/>
                <w:b/>
                <w:sz w:val="20"/>
                <w:szCs w:val="20"/>
                <w:lang w:val="en-US"/>
              </w:rPr>
            </w:pPr>
            <w:r w:rsidRPr="000E2739">
              <w:rPr>
                <w:rFonts w:ascii="Verdana" w:hAnsi="Verdana"/>
                <w:b/>
                <w:sz w:val="20"/>
                <w:szCs w:val="20"/>
                <w:lang w:val="en-US"/>
              </w:rPr>
              <w:t>USTL</w:t>
            </w:r>
          </w:p>
        </w:tc>
        <w:tc>
          <w:tcPr>
            <w:tcW w:w="993" w:type="dxa"/>
          </w:tcPr>
          <w:p w:rsidR="00ED1404" w:rsidRPr="000E2739" w:rsidRDefault="00ED1404" w:rsidP="00F2342B">
            <w:pPr>
              <w:jc w:val="center"/>
              <w:rPr>
                <w:rFonts w:ascii="Verdana" w:hAnsi="Verdana"/>
                <w:sz w:val="20"/>
                <w:szCs w:val="20"/>
                <w:lang w:val="en-US"/>
              </w:rPr>
            </w:pPr>
            <w:r>
              <w:rPr>
                <w:rFonts w:ascii="Verdana" w:hAnsi="Verdana"/>
                <w:sz w:val="20"/>
                <w:szCs w:val="20"/>
                <w:lang w:val="en-US"/>
              </w:rPr>
              <w:t>9.</w:t>
            </w:r>
            <w:r w:rsidR="00F2342B">
              <w:rPr>
                <w:rFonts w:ascii="Verdana" w:hAnsi="Verdana"/>
                <w:sz w:val="20"/>
                <w:szCs w:val="20"/>
                <w:lang w:val="en-US"/>
              </w:rPr>
              <w:t>7</w:t>
            </w:r>
          </w:p>
        </w:tc>
        <w:tc>
          <w:tcPr>
            <w:tcW w:w="850" w:type="dxa"/>
          </w:tcPr>
          <w:p w:rsidR="00ED1404" w:rsidRPr="000E2739" w:rsidRDefault="00BB1243" w:rsidP="000E2739">
            <w:pPr>
              <w:jc w:val="center"/>
              <w:rPr>
                <w:rFonts w:ascii="Verdana" w:hAnsi="Verdana"/>
                <w:sz w:val="20"/>
                <w:szCs w:val="20"/>
                <w:lang w:val="en-US"/>
              </w:rPr>
            </w:pPr>
            <w:r>
              <w:rPr>
                <w:rFonts w:ascii="Verdana" w:hAnsi="Verdana"/>
                <w:sz w:val="20"/>
                <w:szCs w:val="20"/>
                <w:lang w:val="en-US"/>
              </w:rPr>
              <w:t>10</w:t>
            </w:r>
          </w:p>
        </w:tc>
        <w:tc>
          <w:tcPr>
            <w:tcW w:w="1134" w:type="dxa"/>
          </w:tcPr>
          <w:p w:rsidR="00ED1404" w:rsidRPr="000E2739" w:rsidRDefault="00BB1243" w:rsidP="000E2739">
            <w:pPr>
              <w:jc w:val="center"/>
              <w:rPr>
                <w:rFonts w:ascii="Verdana" w:hAnsi="Verdana"/>
                <w:sz w:val="20"/>
                <w:szCs w:val="20"/>
                <w:lang w:val="en-US"/>
              </w:rPr>
            </w:pPr>
            <w:r>
              <w:rPr>
                <w:rFonts w:ascii="Verdana" w:hAnsi="Verdana"/>
                <w:sz w:val="20"/>
                <w:szCs w:val="20"/>
                <w:lang w:val="en-US"/>
              </w:rPr>
              <w:t>10</w:t>
            </w:r>
          </w:p>
        </w:tc>
        <w:tc>
          <w:tcPr>
            <w:tcW w:w="851" w:type="dxa"/>
          </w:tcPr>
          <w:p w:rsidR="00ED1404" w:rsidRPr="000E2739" w:rsidRDefault="00021245" w:rsidP="00021245">
            <w:pPr>
              <w:jc w:val="center"/>
              <w:rPr>
                <w:rFonts w:ascii="Verdana" w:hAnsi="Verdana"/>
                <w:sz w:val="20"/>
                <w:szCs w:val="20"/>
                <w:lang w:val="en-US"/>
              </w:rPr>
            </w:pPr>
            <w:r>
              <w:rPr>
                <w:rFonts w:ascii="Verdana" w:hAnsi="Verdana"/>
                <w:sz w:val="20"/>
                <w:szCs w:val="20"/>
                <w:lang w:val="en-US"/>
              </w:rPr>
              <w:t>5</w:t>
            </w:r>
            <w:r w:rsidR="00BB1243">
              <w:rPr>
                <w:rFonts w:ascii="Verdana" w:hAnsi="Verdana"/>
                <w:sz w:val="20"/>
                <w:szCs w:val="20"/>
                <w:lang w:val="en-US"/>
              </w:rPr>
              <w:t>.</w:t>
            </w:r>
            <w:r w:rsidR="00F2342B">
              <w:rPr>
                <w:rFonts w:ascii="Verdana" w:hAnsi="Verdana"/>
                <w:sz w:val="20"/>
                <w:szCs w:val="20"/>
                <w:lang w:val="en-US"/>
              </w:rPr>
              <w:t>3</w:t>
            </w:r>
          </w:p>
        </w:tc>
        <w:tc>
          <w:tcPr>
            <w:tcW w:w="1984" w:type="dxa"/>
          </w:tcPr>
          <w:p w:rsidR="00ED1404" w:rsidRPr="000E2739" w:rsidRDefault="00021245" w:rsidP="00BB1243">
            <w:pPr>
              <w:jc w:val="center"/>
              <w:rPr>
                <w:rFonts w:ascii="Verdana" w:hAnsi="Verdana"/>
                <w:b/>
                <w:sz w:val="20"/>
                <w:szCs w:val="20"/>
                <w:lang w:val="en-US"/>
              </w:rPr>
            </w:pPr>
            <w:r>
              <w:rPr>
                <w:rFonts w:ascii="Verdana" w:hAnsi="Verdana"/>
                <w:b/>
                <w:sz w:val="20"/>
                <w:szCs w:val="20"/>
                <w:lang w:val="en-US"/>
              </w:rPr>
              <w:t>35</w:t>
            </w:r>
            <w:r w:rsidR="00ED1404" w:rsidRPr="000E2739">
              <w:rPr>
                <w:rFonts w:ascii="Verdana" w:hAnsi="Verdana"/>
                <w:b/>
                <w:sz w:val="20"/>
                <w:szCs w:val="20"/>
                <w:lang w:val="en-US"/>
              </w:rPr>
              <w:t xml:space="preserve"> </w:t>
            </w:r>
          </w:p>
        </w:tc>
      </w:tr>
      <w:tr w:rsidR="00ED1404" w:rsidRPr="000E2739" w:rsidTr="00ED1404">
        <w:tc>
          <w:tcPr>
            <w:tcW w:w="1809" w:type="dxa"/>
          </w:tcPr>
          <w:p w:rsidR="00ED1404" w:rsidRPr="000E2739" w:rsidRDefault="00ED1404" w:rsidP="000E2739">
            <w:pPr>
              <w:rPr>
                <w:rFonts w:ascii="Verdana" w:hAnsi="Verdana"/>
                <w:b/>
                <w:sz w:val="20"/>
                <w:szCs w:val="20"/>
                <w:lang w:val="en-US"/>
              </w:rPr>
            </w:pPr>
            <w:r w:rsidRPr="000E2739">
              <w:rPr>
                <w:rFonts w:ascii="Verdana" w:hAnsi="Verdana"/>
                <w:b/>
                <w:sz w:val="20"/>
                <w:szCs w:val="20"/>
                <w:lang w:val="en-US"/>
              </w:rPr>
              <w:t>RUB</w:t>
            </w:r>
          </w:p>
        </w:tc>
        <w:tc>
          <w:tcPr>
            <w:tcW w:w="993" w:type="dxa"/>
          </w:tcPr>
          <w:p w:rsidR="00ED1404" w:rsidRPr="000E2739" w:rsidRDefault="00ED1404" w:rsidP="005A3BB0">
            <w:pPr>
              <w:jc w:val="center"/>
              <w:rPr>
                <w:rFonts w:ascii="Verdana" w:hAnsi="Verdana"/>
                <w:sz w:val="20"/>
                <w:szCs w:val="20"/>
                <w:lang w:val="en-US"/>
              </w:rPr>
            </w:pPr>
            <w:r w:rsidRPr="000E2739">
              <w:rPr>
                <w:rFonts w:ascii="Verdana" w:hAnsi="Verdana"/>
                <w:sz w:val="20"/>
                <w:szCs w:val="20"/>
                <w:lang w:val="en-US"/>
              </w:rPr>
              <w:t>0</w:t>
            </w:r>
          </w:p>
        </w:tc>
        <w:tc>
          <w:tcPr>
            <w:tcW w:w="850" w:type="dxa"/>
          </w:tcPr>
          <w:p w:rsidR="00ED1404" w:rsidRPr="000E2739" w:rsidRDefault="00F855DB" w:rsidP="000E2739">
            <w:pPr>
              <w:jc w:val="center"/>
              <w:rPr>
                <w:rFonts w:ascii="Verdana" w:hAnsi="Verdana"/>
                <w:sz w:val="20"/>
                <w:szCs w:val="20"/>
                <w:lang w:val="en-US"/>
              </w:rPr>
            </w:pPr>
            <w:r>
              <w:rPr>
                <w:rFonts w:ascii="Verdana" w:hAnsi="Verdana"/>
                <w:sz w:val="20"/>
                <w:szCs w:val="20"/>
                <w:lang w:val="en-US"/>
              </w:rPr>
              <w:t>6</w:t>
            </w:r>
          </w:p>
        </w:tc>
        <w:tc>
          <w:tcPr>
            <w:tcW w:w="1134" w:type="dxa"/>
          </w:tcPr>
          <w:p w:rsidR="00ED1404" w:rsidRPr="000E2739" w:rsidRDefault="00021245" w:rsidP="000E2739">
            <w:pPr>
              <w:jc w:val="center"/>
              <w:rPr>
                <w:rFonts w:ascii="Verdana" w:hAnsi="Verdana"/>
                <w:sz w:val="20"/>
                <w:szCs w:val="20"/>
                <w:lang w:val="en-US"/>
              </w:rPr>
            </w:pPr>
            <w:r>
              <w:rPr>
                <w:rFonts w:ascii="Verdana" w:hAnsi="Verdana"/>
                <w:sz w:val="20"/>
                <w:szCs w:val="20"/>
                <w:lang w:val="en-US"/>
              </w:rPr>
              <w:t>8</w:t>
            </w:r>
          </w:p>
        </w:tc>
        <w:tc>
          <w:tcPr>
            <w:tcW w:w="851" w:type="dxa"/>
          </w:tcPr>
          <w:p w:rsidR="00ED1404" w:rsidRPr="000E2739" w:rsidRDefault="00F855DB" w:rsidP="000E2739">
            <w:pPr>
              <w:jc w:val="center"/>
              <w:rPr>
                <w:rFonts w:ascii="Verdana" w:hAnsi="Verdana"/>
                <w:sz w:val="20"/>
                <w:szCs w:val="20"/>
                <w:lang w:val="en-US"/>
              </w:rPr>
            </w:pPr>
            <w:r>
              <w:rPr>
                <w:rFonts w:ascii="Verdana" w:hAnsi="Verdana"/>
                <w:sz w:val="20"/>
                <w:szCs w:val="20"/>
                <w:lang w:val="en-US"/>
              </w:rPr>
              <w:t>2</w:t>
            </w:r>
          </w:p>
        </w:tc>
        <w:tc>
          <w:tcPr>
            <w:tcW w:w="1984" w:type="dxa"/>
          </w:tcPr>
          <w:p w:rsidR="00ED1404" w:rsidRPr="000E2739" w:rsidRDefault="00021245" w:rsidP="00BB1243">
            <w:pPr>
              <w:jc w:val="center"/>
              <w:rPr>
                <w:rFonts w:ascii="Verdana" w:hAnsi="Verdana"/>
                <w:b/>
                <w:sz w:val="20"/>
                <w:szCs w:val="20"/>
                <w:lang w:val="en-US"/>
              </w:rPr>
            </w:pPr>
            <w:r>
              <w:rPr>
                <w:rFonts w:ascii="Verdana" w:hAnsi="Verdana"/>
                <w:b/>
                <w:sz w:val="20"/>
                <w:szCs w:val="20"/>
                <w:lang w:val="en-US"/>
              </w:rPr>
              <w:t>16</w:t>
            </w:r>
            <w:r w:rsidR="00ED1404" w:rsidRPr="000E2739">
              <w:rPr>
                <w:rFonts w:ascii="Verdana" w:hAnsi="Verdana"/>
                <w:b/>
                <w:sz w:val="20"/>
                <w:szCs w:val="20"/>
                <w:lang w:val="en-US"/>
              </w:rPr>
              <w:t xml:space="preserve"> </w:t>
            </w:r>
          </w:p>
        </w:tc>
      </w:tr>
      <w:tr w:rsidR="00ED1404" w:rsidRPr="000E2739" w:rsidTr="00ED1404">
        <w:tc>
          <w:tcPr>
            <w:tcW w:w="1809" w:type="dxa"/>
          </w:tcPr>
          <w:p w:rsidR="00ED1404" w:rsidRPr="00ED1404" w:rsidRDefault="00ED1404" w:rsidP="000E2739">
            <w:pPr>
              <w:rPr>
                <w:rFonts w:ascii="Verdana" w:hAnsi="Verdana"/>
                <w:b/>
                <w:sz w:val="20"/>
                <w:szCs w:val="20"/>
                <w:lang w:val="en-US"/>
              </w:rPr>
            </w:pPr>
            <w:r w:rsidRPr="00ED1404">
              <w:rPr>
                <w:rFonts w:ascii="Verdana" w:hAnsi="Verdana"/>
                <w:b/>
                <w:sz w:val="20"/>
                <w:szCs w:val="20"/>
                <w:lang w:val="en-US"/>
              </w:rPr>
              <w:t>FAU</w:t>
            </w:r>
          </w:p>
        </w:tc>
        <w:tc>
          <w:tcPr>
            <w:tcW w:w="993" w:type="dxa"/>
          </w:tcPr>
          <w:p w:rsidR="00ED1404" w:rsidRPr="000E2739" w:rsidRDefault="00ED1404" w:rsidP="005A3BB0">
            <w:pPr>
              <w:jc w:val="center"/>
              <w:rPr>
                <w:rFonts w:ascii="Verdana" w:hAnsi="Verdana"/>
                <w:sz w:val="20"/>
                <w:szCs w:val="20"/>
                <w:lang w:val="en-US"/>
              </w:rPr>
            </w:pPr>
            <w:r>
              <w:rPr>
                <w:rFonts w:ascii="Verdana" w:hAnsi="Verdana"/>
                <w:sz w:val="20"/>
                <w:szCs w:val="20"/>
                <w:lang w:val="en-US"/>
              </w:rPr>
              <w:t>0.6</w:t>
            </w:r>
          </w:p>
        </w:tc>
        <w:tc>
          <w:tcPr>
            <w:tcW w:w="850"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4</w:t>
            </w:r>
            <w:r w:rsidR="00BB1243">
              <w:rPr>
                <w:rFonts w:ascii="Verdana" w:hAnsi="Verdana"/>
                <w:sz w:val="20"/>
                <w:szCs w:val="20"/>
                <w:lang w:val="en-US"/>
              </w:rPr>
              <w:t>.4</w:t>
            </w:r>
          </w:p>
        </w:tc>
        <w:tc>
          <w:tcPr>
            <w:tcW w:w="1134"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3</w:t>
            </w:r>
          </w:p>
        </w:tc>
        <w:tc>
          <w:tcPr>
            <w:tcW w:w="851"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2</w:t>
            </w:r>
          </w:p>
        </w:tc>
        <w:tc>
          <w:tcPr>
            <w:tcW w:w="1984" w:type="dxa"/>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10</w:t>
            </w:r>
          </w:p>
        </w:tc>
      </w:tr>
      <w:tr w:rsidR="00ED1404" w:rsidRPr="000E2739" w:rsidTr="00ED1404">
        <w:tc>
          <w:tcPr>
            <w:tcW w:w="1809" w:type="dxa"/>
          </w:tcPr>
          <w:p w:rsidR="00ED1404" w:rsidRPr="00ED1404" w:rsidRDefault="00ED1404" w:rsidP="000E2739">
            <w:pPr>
              <w:rPr>
                <w:rFonts w:ascii="Verdana" w:hAnsi="Verdana"/>
                <w:b/>
                <w:sz w:val="20"/>
                <w:szCs w:val="20"/>
                <w:lang w:val="en-US"/>
              </w:rPr>
            </w:pPr>
            <w:r w:rsidRPr="00ED1404">
              <w:rPr>
                <w:rFonts w:ascii="Verdana" w:hAnsi="Verdana"/>
                <w:b/>
                <w:sz w:val="20"/>
                <w:szCs w:val="20"/>
                <w:lang w:val="en-US"/>
              </w:rPr>
              <w:t>UGOT</w:t>
            </w:r>
          </w:p>
        </w:tc>
        <w:tc>
          <w:tcPr>
            <w:tcW w:w="993" w:type="dxa"/>
          </w:tcPr>
          <w:p w:rsidR="00ED1404" w:rsidRPr="000E2739" w:rsidRDefault="00ED1404" w:rsidP="005A3BB0">
            <w:pPr>
              <w:jc w:val="center"/>
              <w:rPr>
                <w:rFonts w:ascii="Verdana" w:hAnsi="Verdana"/>
                <w:sz w:val="20"/>
                <w:szCs w:val="20"/>
                <w:lang w:val="en-US"/>
              </w:rPr>
            </w:pPr>
            <w:r w:rsidRPr="000E2739">
              <w:rPr>
                <w:rFonts w:ascii="Verdana" w:hAnsi="Verdana"/>
                <w:sz w:val="20"/>
                <w:szCs w:val="20"/>
                <w:lang w:val="en-US"/>
              </w:rPr>
              <w:t>0</w:t>
            </w:r>
          </w:p>
        </w:tc>
        <w:tc>
          <w:tcPr>
            <w:tcW w:w="850" w:type="dxa"/>
          </w:tcPr>
          <w:p w:rsidR="00ED1404" w:rsidRPr="000E2739" w:rsidRDefault="00CD2E3B" w:rsidP="000E2739">
            <w:pPr>
              <w:jc w:val="center"/>
              <w:rPr>
                <w:rFonts w:ascii="Verdana" w:hAnsi="Verdana"/>
                <w:sz w:val="20"/>
                <w:szCs w:val="20"/>
                <w:lang w:val="en-US"/>
              </w:rPr>
            </w:pPr>
            <w:r>
              <w:rPr>
                <w:rFonts w:ascii="Verdana" w:hAnsi="Verdana"/>
                <w:sz w:val="20"/>
                <w:szCs w:val="20"/>
                <w:lang w:val="en-US"/>
              </w:rPr>
              <w:t>2</w:t>
            </w:r>
          </w:p>
        </w:tc>
        <w:tc>
          <w:tcPr>
            <w:tcW w:w="1134" w:type="dxa"/>
          </w:tcPr>
          <w:p w:rsidR="00ED1404" w:rsidRPr="000E2739" w:rsidRDefault="007150BF" w:rsidP="000E2739">
            <w:pPr>
              <w:jc w:val="center"/>
              <w:rPr>
                <w:rFonts w:ascii="Verdana" w:hAnsi="Verdana"/>
                <w:sz w:val="20"/>
                <w:szCs w:val="20"/>
                <w:lang w:val="en-US"/>
              </w:rPr>
            </w:pPr>
            <w:r>
              <w:rPr>
                <w:rFonts w:ascii="Verdana" w:hAnsi="Verdana"/>
                <w:sz w:val="20"/>
                <w:szCs w:val="20"/>
                <w:lang w:val="en-US"/>
              </w:rPr>
              <w:t>2</w:t>
            </w:r>
          </w:p>
        </w:tc>
        <w:tc>
          <w:tcPr>
            <w:tcW w:w="851" w:type="dxa"/>
          </w:tcPr>
          <w:p w:rsidR="00ED1404" w:rsidRPr="000E2739" w:rsidRDefault="007150BF" w:rsidP="000E2739">
            <w:pPr>
              <w:jc w:val="center"/>
              <w:rPr>
                <w:rFonts w:ascii="Verdana" w:hAnsi="Verdana"/>
                <w:sz w:val="20"/>
                <w:szCs w:val="20"/>
                <w:lang w:val="en-US"/>
              </w:rPr>
            </w:pPr>
            <w:r>
              <w:rPr>
                <w:rFonts w:ascii="Verdana" w:hAnsi="Verdana"/>
                <w:sz w:val="20"/>
                <w:szCs w:val="20"/>
                <w:lang w:val="en-US"/>
              </w:rPr>
              <w:t>1</w:t>
            </w:r>
          </w:p>
        </w:tc>
        <w:tc>
          <w:tcPr>
            <w:tcW w:w="1984" w:type="dxa"/>
          </w:tcPr>
          <w:p w:rsidR="00ED1404" w:rsidRPr="000E2739" w:rsidRDefault="00CD2E3B" w:rsidP="000E2739">
            <w:pPr>
              <w:jc w:val="center"/>
              <w:rPr>
                <w:rFonts w:ascii="Verdana" w:hAnsi="Verdana"/>
                <w:b/>
                <w:sz w:val="20"/>
                <w:szCs w:val="20"/>
                <w:lang w:val="en-US"/>
              </w:rPr>
            </w:pPr>
            <w:r>
              <w:rPr>
                <w:rFonts w:ascii="Verdana" w:hAnsi="Verdana"/>
                <w:b/>
                <w:sz w:val="20"/>
                <w:szCs w:val="20"/>
                <w:lang w:val="en-US"/>
              </w:rPr>
              <w:t>5</w:t>
            </w:r>
            <w:r w:rsidR="00ED1404" w:rsidRPr="000E2739">
              <w:rPr>
                <w:rFonts w:ascii="Verdana" w:hAnsi="Verdana"/>
                <w:b/>
                <w:sz w:val="20"/>
                <w:szCs w:val="20"/>
                <w:lang w:val="en-US"/>
              </w:rPr>
              <w:t xml:space="preserve"> </w:t>
            </w:r>
          </w:p>
        </w:tc>
      </w:tr>
      <w:tr w:rsidR="00ED1404" w:rsidRPr="000E2739" w:rsidTr="00ED1404">
        <w:tc>
          <w:tcPr>
            <w:tcW w:w="1809" w:type="dxa"/>
          </w:tcPr>
          <w:p w:rsidR="00ED1404" w:rsidRPr="00ED1404" w:rsidRDefault="00ED1404" w:rsidP="000E2739">
            <w:pPr>
              <w:rPr>
                <w:rFonts w:ascii="Verdana" w:hAnsi="Verdana"/>
                <w:b/>
                <w:sz w:val="20"/>
                <w:szCs w:val="20"/>
                <w:lang w:val="en-US"/>
              </w:rPr>
            </w:pPr>
            <w:r w:rsidRPr="00ED1404">
              <w:rPr>
                <w:rFonts w:ascii="Verdana" w:hAnsi="Verdana"/>
                <w:b/>
                <w:sz w:val="20"/>
                <w:szCs w:val="20"/>
                <w:lang w:val="en-US"/>
              </w:rPr>
              <w:t>LNMU</w:t>
            </w:r>
          </w:p>
        </w:tc>
        <w:tc>
          <w:tcPr>
            <w:tcW w:w="993" w:type="dxa"/>
          </w:tcPr>
          <w:p w:rsidR="00ED1404" w:rsidRPr="000E2739" w:rsidRDefault="00ED1404" w:rsidP="005A3BB0">
            <w:pPr>
              <w:jc w:val="center"/>
              <w:rPr>
                <w:rFonts w:ascii="Verdana" w:hAnsi="Verdana"/>
                <w:sz w:val="20"/>
                <w:szCs w:val="20"/>
                <w:lang w:val="en-US"/>
              </w:rPr>
            </w:pPr>
            <w:r w:rsidRPr="000E2739">
              <w:rPr>
                <w:rFonts w:ascii="Verdana" w:hAnsi="Verdana"/>
                <w:sz w:val="20"/>
                <w:szCs w:val="20"/>
                <w:lang w:val="en-US"/>
              </w:rPr>
              <w:t>2</w:t>
            </w:r>
          </w:p>
        </w:tc>
        <w:tc>
          <w:tcPr>
            <w:tcW w:w="850" w:type="dxa"/>
          </w:tcPr>
          <w:p w:rsidR="00ED1404" w:rsidRPr="000E2739" w:rsidRDefault="00021245" w:rsidP="000E2739">
            <w:pPr>
              <w:jc w:val="center"/>
              <w:rPr>
                <w:rFonts w:ascii="Verdana" w:hAnsi="Verdana"/>
                <w:sz w:val="20"/>
                <w:szCs w:val="20"/>
                <w:lang w:val="en-US"/>
              </w:rPr>
            </w:pPr>
            <w:r>
              <w:rPr>
                <w:rFonts w:ascii="Verdana" w:hAnsi="Verdana"/>
                <w:sz w:val="20"/>
                <w:szCs w:val="20"/>
                <w:lang w:val="en-US"/>
              </w:rPr>
              <w:t>6</w:t>
            </w:r>
          </w:p>
        </w:tc>
        <w:tc>
          <w:tcPr>
            <w:tcW w:w="1134" w:type="dxa"/>
          </w:tcPr>
          <w:p w:rsidR="00ED1404" w:rsidRPr="000E2739" w:rsidRDefault="00021245" w:rsidP="000E2739">
            <w:pPr>
              <w:jc w:val="center"/>
              <w:rPr>
                <w:rFonts w:ascii="Verdana" w:hAnsi="Verdana"/>
                <w:sz w:val="20"/>
                <w:szCs w:val="20"/>
                <w:lang w:val="en-US"/>
              </w:rPr>
            </w:pPr>
            <w:r>
              <w:rPr>
                <w:rFonts w:ascii="Verdana" w:hAnsi="Verdana"/>
                <w:sz w:val="20"/>
                <w:szCs w:val="20"/>
                <w:lang w:val="en-US"/>
              </w:rPr>
              <w:t>7</w:t>
            </w:r>
          </w:p>
        </w:tc>
        <w:tc>
          <w:tcPr>
            <w:tcW w:w="851" w:type="dxa"/>
          </w:tcPr>
          <w:p w:rsidR="00ED1404" w:rsidRPr="000E2739" w:rsidRDefault="00021245" w:rsidP="000E2739">
            <w:pPr>
              <w:jc w:val="center"/>
              <w:rPr>
                <w:rFonts w:ascii="Verdana" w:hAnsi="Verdana"/>
                <w:sz w:val="20"/>
                <w:szCs w:val="20"/>
                <w:lang w:val="en-US"/>
              </w:rPr>
            </w:pPr>
            <w:r>
              <w:rPr>
                <w:rFonts w:ascii="Verdana" w:hAnsi="Verdana"/>
                <w:sz w:val="20"/>
                <w:szCs w:val="20"/>
                <w:lang w:val="en-US"/>
              </w:rPr>
              <w:t>6</w:t>
            </w:r>
          </w:p>
        </w:tc>
        <w:tc>
          <w:tcPr>
            <w:tcW w:w="1984" w:type="dxa"/>
          </w:tcPr>
          <w:p w:rsidR="00ED1404" w:rsidRPr="000E2739" w:rsidRDefault="00021245" w:rsidP="00CD2E3B">
            <w:pPr>
              <w:jc w:val="center"/>
              <w:rPr>
                <w:rFonts w:ascii="Verdana" w:hAnsi="Verdana"/>
                <w:b/>
                <w:sz w:val="20"/>
                <w:szCs w:val="20"/>
                <w:lang w:val="en-US"/>
              </w:rPr>
            </w:pPr>
            <w:r>
              <w:rPr>
                <w:rFonts w:ascii="Verdana" w:hAnsi="Verdana"/>
                <w:b/>
                <w:sz w:val="20"/>
                <w:szCs w:val="20"/>
                <w:lang w:val="en-US"/>
              </w:rPr>
              <w:t>21</w:t>
            </w:r>
            <w:r w:rsidR="00ED1404" w:rsidRPr="000E2739">
              <w:rPr>
                <w:rFonts w:ascii="Verdana" w:hAnsi="Verdana"/>
                <w:b/>
                <w:sz w:val="20"/>
                <w:szCs w:val="20"/>
                <w:lang w:val="en-US"/>
              </w:rPr>
              <w:t xml:space="preserve"> </w:t>
            </w:r>
          </w:p>
        </w:tc>
      </w:tr>
      <w:tr w:rsidR="00ED1404" w:rsidRPr="000E2739" w:rsidTr="00ED1404">
        <w:tc>
          <w:tcPr>
            <w:tcW w:w="1809" w:type="dxa"/>
          </w:tcPr>
          <w:p w:rsidR="00ED1404" w:rsidRPr="00ED1404" w:rsidRDefault="00ED1404" w:rsidP="000E2739">
            <w:pPr>
              <w:rPr>
                <w:rFonts w:ascii="Verdana" w:hAnsi="Verdana"/>
                <w:b/>
                <w:sz w:val="20"/>
                <w:szCs w:val="20"/>
                <w:lang w:val="en-US"/>
              </w:rPr>
            </w:pPr>
            <w:proofErr w:type="spellStart"/>
            <w:r w:rsidRPr="00ED1404">
              <w:rPr>
                <w:rFonts w:ascii="Verdana" w:hAnsi="Verdana"/>
                <w:b/>
                <w:sz w:val="20"/>
                <w:szCs w:val="20"/>
                <w:lang w:val="en-US"/>
              </w:rPr>
              <w:t>Graphenea</w:t>
            </w:r>
            <w:proofErr w:type="spellEnd"/>
          </w:p>
        </w:tc>
        <w:tc>
          <w:tcPr>
            <w:tcW w:w="993" w:type="dxa"/>
          </w:tcPr>
          <w:p w:rsidR="00ED1404" w:rsidRPr="000E2739" w:rsidRDefault="00ED1404" w:rsidP="005A3BB0">
            <w:pPr>
              <w:jc w:val="center"/>
              <w:rPr>
                <w:rFonts w:ascii="Verdana" w:hAnsi="Verdana"/>
                <w:sz w:val="20"/>
                <w:szCs w:val="20"/>
                <w:lang w:val="en-US"/>
              </w:rPr>
            </w:pPr>
            <w:r w:rsidRPr="000E2739">
              <w:rPr>
                <w:rFonts w:ascii="Verdana" w:hAnsi="Verdana"/>
                <w:sz w:val="20"/>
                <w:szCs w:val="20"/>
                <w:lang w:val="en-US"/>
              </w:rPr>
              <w:t>0</w:t>
            </w:r>
          </w:p>
        </w:tc>
        <w:tc>
          <w:tcPr>
            <w:tcW w:w="850"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2</w:t>
            </w:r>
          </w:p>
        </w:tc>
        <w:tc>
          <w:tcPr>
            <w:tcW w:w="1134"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2</w:t>
            </w:r>
          </w:p>
        </w:tc>
        <w:tc>
          <w:tcPr>
            <w:tcW w:w="851" w:type="dxa"/>
          </w:tcPr>
          <w:p w:rsidR="00ED1404" w:rsidRPr="000E2739" w:rsidRDefault="00CD2E3B" w:rsidP="000E2739">
            <w:pPr>
              <w:jc w:val="center"/>
              <w:rPr>
                <w:rFonts w:ascii="Verdana" w:hAnsi="Verdana"/>
                <w:sz w:val="20"/>
                <w:szCs w:val="20"/>
                <w:lang w:val="en-US"/>
              </w:rPr>
            </w:pPr>
            <w:r>
              <w:rPr>
                <w:rFonts w:ascii="Verdana" w:hAnsi="Verdana"/>
                <w:sz w:val="20"/>
                <w:szCs w:val="20"/>
                <w:lang w:val="en-US"/>
              </w:rPr>
              <w:t>1</w:t>
            </w:r>
          </w:p>
        </w:tc>
        <w:tc>
          <w:tcPr>
            <w:tcW w:w="1984" w:type="dxa"/>
          </w:tcPr>
          <w:p w:rsidR="00ED1404" w:rsidRPr="000E2739" w:rsidRDefault="00CD2E3B" w:rsidP="000E2739">
            <w:pPr>
              <w:jc w:val="center"/>
              <w:rPr>
                <w:rFonts w:ascii="Verdana" w:hAnsi="Verdana"/>
                <w:b/>
                <w:sz w:val="20"/>
                <w:szCs w:val="20"/>
                <w:lang w:val="en-US"/>
              </w:rPr>
            </w:pPr>
            <w:r>
              <w:rPr>
                <w:rFonts w:ascii="Verdana" w:hAnsi="Verdana"/>
                <w:b/>
                <w:sz w:val="20"/>
                <w:szCs w:val="20"/>
                <w:lang w:val="en-US"/>
              </w:rPr>
              <w:t>5</w:t>
            </w:r>
            <w:r w:rsidR="00ED1404" w:rsidRPr="000E2739">
              <w:rPr>
                <w:rFonts w:ascii="Verdana" w:hAnsi="Verdana"/>
                <w:b/>
                <w:sz w:val="20"/>
                <w:szCs w:val="20"/>
                <w:lang w:val="en-US"/>
              </w:rPr>
              <w:t xml:space="preserve"> </w:t>
            </w:r>
          </w:p>
        </w:tc>
      </w:tr>
      <w:tr w:rsidR="00ED1404" w:rsidRPr="000E2739" w:rsidTr="00ED1404">
        <w:tc>
          <w:tcPr>
            <w:tcW w:w="1809" w:type="dxa"/>
          </w:tcPr>
          <w:p w:rsidR="00ED1404" w:rsidRPr="00ED1404" w:rsidRDefault="00ED1404" w:rsidP="000E2739">
            <w:pPr>
              <w:rPr>
                <w:rFonts w:ascii="Verdana" w:hAnsi="Verdana"/>
                <w:b/>
                <w:sz w:val="20"/>
                <w:szCs w:val="20"/>
                <w:lang w:val="en-US"/>
              </w:rPr>
            </w:pPr>
            <w:r w:rsidRPr="00ED1404">
              <w:rPr>
                <w:rFonts w:ascii="Verdana" w:hAnsi="Verdana"/>
                <w:b/>
                <w:sz w:val="20"/>
                <w:szCs w:val="20"/>
                <w:lang w:val="en-US"/>
              </w:rPr>
              <w:t>LSO Medical</w:t>
            </w:r>
          </w:p>
        </w:tc>
        <w:tc>
          <w:tcPr>
            <w:tcW w:w="993" w:type="dxa"/>
          </w:tcPr>
          <w:p w:rsidR="00ED1404" w:rsidRPr="000E2739" w:rsidRDefault="00F2342B" w:rsidP="005A3BB0">
            <w:pPr>
              <w:jc w:val="center"/>
              <w:rPr>
                <w:rFonts w:ascii="Verdana" w:hAnsi="Verdana"/>
                <w:sz w:val="20"/>
                <w:szCs w:val="20"/>
                <w:lang w:val="en-US"/>
              </w:rPr>
            </w:pPr>
            <w:r>
              <w:rPr>
                <w:rFonts w:ascii="Verdana" w:hAnsi="Verdana"/>
                <w:sz w:val="20"/>
                <w:szCs w:val="20"/>
                <w:lang w:val="en-US"/>
              </w:rPr>
              <w:t>0</w:t>
            </w:r>
          </w:p>
        </w:tc>
        <w:tc>
          <w:tcPr>
            <w:tcW w:w="850"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0</w:t>
            </w:r>
          </w:p>
        </w:tc>
        <w:tc>
          <w:tcPr>
            <w:tcW w:w="1134"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1</w:t>
            </w:r>
          </w:p>
        </w:tc>
        <w:tc>
          <w:tcPr>
            <w:tcW w:w="851" w:type="dxa"/>
          </w:tcPr>
          <w:p w:rsidR="00ED1404" w:rsidRPr="000E2739" w:rsidRDefault="00BB1243" w:rsidP="000E2739">
            <w:pPr>
              <w:jc w:val="center"/>
              <w:rPr>
                <w:rFonts w:ascii="Verdana" w:hAnsi="Verdana"/>
                <w:sz w:val="20"/>
                <w:szCs w:val="20"/>
                <w:lang w:val="en-US"/>
              </w:rPr>
            </w:pPr>
            <w:r>
              <w:rPr>
                <w:rFonts w:ascii="Verdana" w:hAnsi="Verdana"/>
                <w:sz w:val="20"/>
                <w:szCs w:val="20"/>
                <w:lang w:val="en-US"/>
              </w:rPr>
              <w:t>1</w:t>
            </w:r>
          </w:p>
        </w:tc>
        <w:tc>
          <w:tcPr>
            <w:tcW w:w="1984" w:type="dxa"/>
          </w:tcPr>
          <w:p w:rsidR="00ED1404" w:rsidRPr="000E2739" w:rsidRDefault="00BB1243" w:rsidP="000E2739">
            <w:pPr>
              <w:jc w:val="center"/>
              <w:rPr>
                <w:rFonts w:ascii="Verdana" w:hAnsi="Verdana"/>
                <w:b/>
                <w:sz w:val="20"/>
                <w:szCs w:val="20"/>
                <w:lang w:val="en-US"/>
              </w:rPr>
            </w:pPr>
            <w:r>
              <w:rPr>
                <w:rFonts w:ascii="Verdana" w:hAnsi="Verdana"/>
                <w:b/>
                <w:sz w:val="20"/>
                <w:szCs w:val="20"/>
                <w:lang w:val="en-US"/>
              </w:rPr>
              <w:t>2</w:t>
            </w:r>
            <w:r w:rsidR="00ED1404" w:rsidRPr="000E2739">
              <w:rPr>
                <w:rFonts w:ascii="Verdana" w:hAnsi="Verdana"/>
                <w:b/>
                <w:sz w:val="20"/>
                <w:szCs w:val="20"/>
                <w:lang w:val="en-US"/>
              </w:rPr>
              <w:t xml:space="preserve"> </w:t>
            </w:r>
          </w:p>
        </w:tc>
      </w:tr>
      <w:tr w:rsidR="00ED1404" w:rsidRPr="000E2739" w:rsidTr="00ED1404">
        <w:tc>
          <w:tcPr>
            <w:tcW w:w="1809" w:type="dxa"/>
          </w:tcPr>
          <w:p w:rsidR="00ED1404" w:rsidRPr="00ED1404" w:rsidRDefault="00ED1404" w:rsidP="000E2739">
            <w:pPr>
              <w:rPr>
                <w:rFonts w:ascii="Verdana" w:hAnsi="Verdana"/>
                <w:b/>
                <w:sz w:val="20"/>
                <w:szCs w:val="20"/>
                <w:lang w:val="en-US"/>
              </w:rPr>
            </w:pPr>
            <w:r w:rsidRPr="00ED1404">
              <w:rPr>
                <w:rFonts w:ascii="Verdana" w:hAnsi="Verdana"/>
                <w:b/>
                <w:sz w:val="20"/>
                <w:szCs w:val="20"/>
                <w:lang w:val="en-US"/>
              </w:rPr>
              <w:t>RS Research</w:t>
            </w:r>
          </w:p>
        </w:tc>
        <w:tc>
          <w:tcPr>
            <w:tcW w:w="993" w:type="dxa"/>
          </w:tcPr>
          <w:p w:rsidR="00ED1404" w:rsidRPr="000E2739" w:rsidRDefault="00F2342B" w:rsidP="005A3BB0">
            <w:pPr>
              <w:jc w:val="center"/>
              <w:rPr>
                <w:rFonts w:ascii="Verdana" w:hAnsi="Verdana"/>
                <w:sz w:val="20"/>
                <w:szCs w:val="20"/>
                <w:lang w:val="en-US"/>
              </w:rPr>
            </w:pPr>
            <w:r>
              <w:rPr>
                <w:rFonts w:ascii="Verdana" w:hAnsi="Verdana"/>
                <w:sz w:val="20"/>
                <w:szCs w:val="20"/>
                <w:lang w:val="en-US"/>
              </w:rPr>
              <w:t>6</w:t>
            </w:r>
          </w:p>
        </w:tc>
        <w:tc>
          <w:tcPr>
            <w:tcW w:w="850" w:type="dxa"/>
          </w:tcPr>
          <w:p w:rsidR="00ED1404" w:rsidRPr="000E2739" w:rsidRDefault="00CD2E3B" w:rsidP="000E2739">
            <w:pPr>
              <w:jc w:val="center"/>
              <w:rPr>
                <w:rFonts w:ascii="Verdana" w:hAnsi="Verdana"/>
                <w:sz w:val="20"/>
                <w:szCs w:val="20"/>
                <w:lang w:val="en-US"/>
              </w:rPr>
            </w:pPr>
            <w:r>
              <w:rPr>
                <w:rFonts w:ascii="Verdana" w:hAnsi="Verdana"/>
                <w:sz w:val="20"/>
                <w:szCs w:val="20"/>
                <w:lang w:val="en-US"/>
              </w:rPr>
              <w:t>8</w:t>
            </w:r>
          </w:p>
        </w:tc>
        <w:tc>
          <w:tcPr>
            <w:tcW w:w="1134" w:type="dxa"/>
          </w:tcPr>
          <w:p w:rsidR="00ED1404" w:rsidRPr="000E2739" w:rsidRDefault="00ED1404" w:rsidP="000E2739">
            <w:pPr>
              <w:jc w:val="center"/>
              <w:rPr>
                <w:rFonts w:ascii="Verdana" w:hAnsi="Verdana"/>
                <w:sz w:val="20"/>
                <w:szCs w:val="20"/>
                <w:lang w:val="en-US"/>
              </w:rPr>
            </w:pPr>
            <w:r w:rsidRPr="000E2739">
              <w:rPr>
                <w:rFonts w:ascii="Verdana" w:hAnsi="Verdana"/>
                <w:sz w:val="20"/>
                <w:szCs w:val="20"/>
                <w:lang w:val="en-US"/>
              </w:rPr>
              <w:t>10</w:t>
            </w:r>
          </w:p>
        </w:tc>
        <w:tc>
          <w:tcPr>
            <w:tcW w:w="851" w:type="dxa"/>
          </w:tcPr>
          <w:p w:rsidR="00ED1404" w:rsidRPr="000E2739" w:rsidRDefault="00ED1404" w:rsidP="00CD2E3B">
            <w:pPr>
              <w:jc w:val="center"/>
              <w:rPr>
                <w:rFonts w:ascii="Verdana" w:hAnsi="Verdana"/>
                <w:sz w:val="20"/>
                <w:szCs w:val="20"/>
                <w:lang w:val="en-US"/>
              </w:rPr>
            </w:pPr>
            <w:r w:rsidRPr="000E2739">
              <w:rPr>
                <w:rFonts w:ascii="Verdana" w:hAnsi="Verdana"/>
                <w:sz w:val="20"/>
                <w:szCs w:val="20"/>
                <w:lang w:val="en-US"/>
              </w:rPr>
              <w:t>1</w:t>
            </w:r>
            <w:r w:rsidR="00CD2E3B">
              <w:rPr>
                <w:rFonts w:ascii="Verdana" w:hAnsi="Verdana"/>
                <w:sz w:val="20"/>
                <w:szCs w:val="20"/>
                <w:lang w:val="en-US"/>
              </w:rPr>
              <w:t>1</w:t>
            </w:r>
          </w:p>
        </w:tc>
        <w:tc>
          <w:tcPr>
            <w:tcW w:w="1984" w:type="dxa"/>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35</w:t>
            </w:r>
          </w:p>
        </w:tc>
      </w:tr>
      <w:tr w:rsidR="00ED1404" w:rsidRPr="000E2739" w:rsidTr="00ED1404">
        <w:tc>
          <w:tcPr>
            <w:tcW w:w="1809" w:type="dxa"/>
          </w:tcPr>
          <w:p w:rsidR="00ED1404" w:rsidRPr="000E2739" w:rsidRDefault="00ED1404" w:rsidP="000E2739">
            <w:pPr>
              <w:rPr>
                <w:rFonts w:ascii="Verdana" w:hAnsi="Verdana"/>
                <w:sz w:val="20"/>
                <w:szCs w:val="20"/>
                <w:lang w:val="en-US"/>
              </w:rPr>
            </w:pPr>
          </w:p>
        </w:tc>
        <w:tc>
          <w:tcPr>
            <w:tcW w:w="993" w:type="dxa"/>
          </w:tcPr>
          <w:p w:rsidR="00ED1404" w:rsidRPr="00F2342B" w:rsidRDefault="00F2342B" w:rsidP="005A3BB0">
            <w:pPr>
              <w:jc w:val="center"/>
              <w:rPr>
                <w:rFonts w:ascii="Verdana" w:hAnsi="Verdana"/>
                <w:b/>
                <w:sz w:val="20"/>
                <w:szCs w:val="20"/>
                <w:lang w:val="en-US"/>
              </w:rPr>
            </w:pPr>
            <w:r>
              <w:rPr>
                <w:rFonts w:ascii="Verdana" w:hAnsi="Verdana"/>
                <w:b/>
                <w:sz w:val="20"/>
                <w:szCs w:val="20"/>
                <w:lang w:val="en-US"/>
              </w:rPr>
              <w:t>18.3</w:t>
            </w:r>
          </w:p>
        </w:tc>
        <w:tc>
          <w:tcPr>
            <w:tcW w:w="850" w:type="dxa"/>
          </w:tcPr>
          <w:p w:rsidR="00ED1404" w:rsidRPr="000E2739" w:rsidRDefault="00ED1404" w:rsidP="000E2739">
            <w:pPr>
              <w:jc w:val="center"/>
              <w:rPr>
                <w:rFonts w:ascii="Verdana" w:hAnsi="Verdana"/>
                <w:sz w:val="20"/>
                <w:szCs w:val="20"/>
                <w:lang w:val="en-US"/>
              </w:rPr>
            </w:pPr>
          </w:p>
        </w:tc>
        <w:tc>
          <w:tcPr>
            <w:tcW w:w="1134" w:type="dxa"/>
          </w:tcPr>
          <w:p w:rsidR="00ED1404" w:rsidRPr="000E2739" w:rsidRDefault="00ED1404" w:rsidP="000E2739">
            <w:pPr>
              <w:jc w:val="center"/>
              <w:rPr>
                <w:rFonts w:ascii="Verdana" w:hAnsi="Verdana"/>
                <w:sz w:val="20"/>
                <w:szCs w:val="20"/>
                <w:lang w:val="en-US"/>
              </w:rPr>
            </w:pPr>
          </w:p>
        </w:tc>
        <w:tc>
          <w:tcPr>
            <w:tcW w:w="851" w:type="dxa"/>
          </w:tcPr>
          <w:p w:rsidR="00ED1404" w:rsidRPr="000E2739" w:rsidRDefault="00ED1404" w:rsidP="000E2739">
            <w:pPr>
              <w:jc w:val="center"/>
              <w:rPr>
                <w:rFonts w:ascii="Verdana" w:hAnsi="Verdana"/>
                <w:sz w:val="20"/>
                <w:szCs w:val="20"/>
                <w:lang w:val="en-US"/>
              </w:rPr>
            </w:pPr>
          </w:p>
        </w:tc>
        <w:tc>
          <w:tcPr>
            <w:tcW w:w="1984" w:type="dxa"/>
          </w:tcPr>
          <w:p w:rsidR="00ED1404" w:rsidRPr="000E2739" w:rsidRDefault="00ED1404" w:rsidP="000E2739">
            <w:pPr>
              <w:jc w:val="center"/>
              <w:rPr>
                <w:rFonts w:ascii="Verdana" w:hAnsi="Verdana"/>
                <w:b/>
                <w:sz w:val="20"/>
                <w:szCs w:val="20"/>
                <w:lang w:val="en-US"/>
              </w:rPr>
            </w:pPr>
            <w:r w:rsidRPr="000E2739">
              <w:rPr>
                <w:rFonts w:ascii="Verdana" w:hAnsi="Verdana"/>
                <w:b/>
                <w:sz w:val="20"/>
                <w:szCs w:val="20"/>
                <w:lang w:val="en-US"/>
              </w:rPr>
              <w:t>129</w:t>
            </w:r>
          </w:p>
        </w:tc>
      </w:tr>
    </w:tbl>
    <w:p w:rsidR="00A202C7" w:rsidRPr="000E2739" w:rsidRDefault="00A202C7" w:rsidP="000E2739">
      <w:pPr>
        <w:spacing w:line="240" w:lineRule="auto"/>
        <w:rPr>
          <w:rFonts w:ascii="Verdana" w:hAnsi="Verdana"/>
          <w:sz w:val="20"/>
          <w:szCs w:val="20"/>
          <w:lang w:val="en-US"/>
        </w:rPr>
      </w:pPr>
    </w:p>
    <w:p w:rsidR="00C515CD" w:rsidRPr="000E2739" w:rsidRDefault="00C515CD" w:rsidP="000E2739">
      <w:pPr>
        <w:spacing w:after="0" w:line="240" w:lineRule="auto"/>
        <w:rPr>
          <w:rFonts w:ascii="Verdana" w:hAnsi="Verdana"/>
          <w:b/>
          <w:color w:val="1F497D" w:themeColor="text2"/>
          <w:sz w:val="20"/>
          <w:szCs w:val="20"/>
          <w:lang w:val="en-US"/>
        </w:rPr>
      </w:pPr>
      <w:r w:rsidRPr="000E2739">
        <w:rPr>
          <w:rFonts w:ascii="Verdana" w:hAnsi="Verdana"/>
          <w:b/>
          <w:color w:val="1F497D" w:themeColor="text2"/>
          <w:sz w:val="20"/>
          <w:szCs w:val="20"/>
          <w:lang w:val="en-US"/>
        </w:rPr>
        <w:lastRenderedPageBreak/>
        <w:t>2.2. Risks</w:t>
      </w:r>
    </w:p>
    <w:p w:rsidR="00C515CD" w:rsidRPr="000E2739" w:rsidRDefault="00C515CD" w:rsidP="000E2739">
      <w:pPr>
        <w:spacing w:after="0" w:line="240" w:lineRule="auto"/>
        <w:jc w:val="both"/>
        <w:rPr>
          <w:rFonts w:ascii="Verdana" w:hAnsi="Verdana"/>
          <w:color w:val="000000" w:themeColor="text1"/>
          <w:sz w:val="20"/>
          <w:szCs w:val="20"/>
          <w:lang w:val="en-US"/>
        </w:rPr>
      </w:pPr>
      <w:r w:rsidRPr="000E2739">
        <w:rPr>
          <w:rFonts w:ascii="Verdana" w:hAnsi="Verdana"/>
          <w:color w:val="000000" w:themeColor="text1"/>
          <w:sz w:val="20"/>
          <w:szCs w:val="20"/>
          <w:lang w:val="en-US"/>
        </w:rPr>
        <w:t>WP 3 and 4 are highly advanced and no risk is foreseen. WP1, Management, as well as WP 5</w:t>
      </w:r>
      <w:r w:rsidR="008C5D82" w:rsidRPr="000E2739">
        <w:rPr>
          <w:rFonts w:ascii="Verdana" w:hAnsi="Verdana"/>
          <w:color w:val="000000" w:themeColor="text1"/>
          <w:sz w:val="20"/>
          <w:szCs w:val="20"/>
          <w:lang w:val="en-US"/>
        </w:rPr>
        <w:t xml:space="preserve"> </w:t>
      </w:r>
      <w:r w:rsidRPr="000E2739">
        <w:rPr>
          <w:rFonts w:ascii="Verdana" w:hAnsi="Verdana"/>
          <w:color w:val="000000" w:themeColor="text1"/>
          <w:sz w:val="20"/>
          <w:szCs w:val="20"/>
          <w:lang w:val="en-US"/>
        </w:rPr>
        <w:t xml:space="preserve">Dissemination /Exploitation is also up on track. The first results are coming in for WP2 and the risk is moderate. </w:t>
      </w:r>
    </w:p>
    <w:p w:rsidR="00C515CD" w:rsidRPr="000E2739" w:rsidRDefault="00C515CD" w:rsidP="000E2739">
      <w:pPr>
        <w:spacing w:line="240" w:lineRule="auto"/>
        <w:rPr>
          <w:rFonts w:ascii="Verdana" w:hAnsi="Verdana"/>
          <w:sz w:val="20"/>
          <w:szCs w:val="20"/>
          <w:lang w:val="en-US"/>
        </w:rPr>
      </w:pPr>
    </w:p>
    <w:p w:rsidR="00C515CD" w:rsidRPr="000E2739" w:rsidRDefault="00FE76C9" w:rsidP="000E2739">
      <w:pPr>
        <w:spacing w:after="0" w:line="240" w:lineRule="auto"/>
        <w:jc w:val="both"/>
        <w:rPr>
          <w:rFonts w:ascii="Verdana" w:eastAsia="Times New Roman" w:hAnsi="Verdana" w:cs="Times New Roman"/>
          <w:b/>
          <w:color w:val="FF0000"/>
          <w:sz w:val="20"/>
          <w:szCs w:val="20"/>
          <w:lang w:eastAsia="fr-FR"/>
        </w:rPr>
      </w:pPr>
      <w:r w:rsidRPr="000E2739">
        <w:rPr>
          <w:rFonts w:ascii="Verdana" w:eastAsia="Times New Roman" w:hAnsi="Verdana" w:cs="Times New Roman"/>
          <w:b/>
          <w:color w:val="FF0000"/>
          <w:sz w:val="20"/>
          <w:szCs w:val="20"/>
          <w:lang w:eastAsia="fr-FR"/>
        </w:rPr>
        <w:t xml:space="preserve">2. </w:t>
      </w:r>
      <w:r w:rsidR="008C5D82" w:rsidRPr="000E2739">
        <w:rPr>
          <w:rFonts w:ascii="Verdana" w:eastAsia="Times New Roman" w:hAnsi="Verdana" w:cs="Times New Roman"/>
          <w:b/>
          <w:color w:val="FF0000"/>
          <w:sz w:val="20"/>
          <w:szCs w:val="20"/>
          <w:lang w:eastAsia="fr-FR"/>
        </w:rPr>
        <w:t xml:space="preserve">Ethical </w:t>
      </w:r>
      <w:r w:rsidRPr="000E2739">
        <w:rPr>
          <w:rFonts w:ascii="Verdana" w:eastAsia="Times New Roman" w:hAnsi="Verdana" w:cs="Times New Roman"/>
          <w:b/>
          <w:color w:val="FF0000"/>
          <w:sz w:val="20"/>
          <w:szCs w:val="20"/>
          <w:lang w:eastAsia="fr-FR"/>
        </w:rPr>
        <w:t xml:space="preserve">Issues </w:t>
      </w:r>
    </w:p>
    <w:p w:rsidR="00100A11" w:rsidRPr="000E2739" w:rsidRDefault="00C515CD" w:rsidP="000E2739">
      <w:pPr>
        <w:spacing w:after="0" w:line="240" w:lineRule="auto"/>
        <w:jc w:val="both"/>
        <w:rPr>
          <w:rFonts w:ascii="Verdana" w:hAnsi="Verdana"/>
          <w:sz w:val="20"/>
          <w:szCs w:val="20"/>
          <w:lang w:val="en-US"/>
        </w:rPr>
      </w:pPr>
      <w:r w:rsidRPr="000E2739">
        <w:rPr>
          <w:rFonts w:ascii="Verdana" w:hAnsi="Verdana"/>
          <w:sz w:val="20"/>
          <w:szCs w:val="20"/>
          <w:lang w:val="en-US"/>
        </w:rPr>
        <w:t>T</w:t>
      </w:r>
      <w:r w:rsidR="00FE76C9" w:rsidRPr="000E2739">
        <w:rPr>
          <w:rFonts w:ascii="Verdana" w:hAnsi="Verdana"/>
          <w:sz w:val="20"/>
          <w:szCs w:val="20"/>
          <w:lang w:val="en-US"/>
        </w:rPr>
        <w:t>he animal experiments were performed by the Ukraine partner in line with ethical guidelines of their institution and as provided to the EU before the start of the project. No other ethic</w:t>
      </w:r>
      <w:r w:rsidR="008C5D82" w:rsidRPr="000E2739">
        <w:rPr>
          <w:rFonts w:ascii="Verdana" w:hAnsi="Verdana"/>
          <w:sz w:val="20"/>
          <w:szCs w:val="20"/>
          <w:lang w:val="en-US"/>
        </w:rPr>
        <w:t>al</w:t>
      </w:r>
      <w:r w:rsidR="00FE76C9" w:rsidRPr="000E2739">
        <w:rPr>
          <w:rFonts w:ascii="Verdana" w:hAnsi="Verdana"/>
          <w:sz w:val="20"/>
          <w:szCs w:val="20"/>
          <w:lang w:val="en-US"/>
        </w:rPr>
        <w:t xml:space="preserve"> issues have emerged during this period. </w:t>
      </w:r>
    </w:p>
    <w:p w:rsidR="00007621" w:rsidRPr="000E2739" w:rsidRDefault="00007621" w:rsidP="000E2739">
      <w:pPr>
        <w:spacing w:after="0" w:line="240" w:lineRule="auto"/>
        <w:jc w:val="both"/>
        <w:rPr>
          <w:rFonts w:ascii="Verdana" w:hAnsi="Verdana"/>
          <w:sz w:val="20"/>
          <w:szCs w:val="20"/>
          <w:lang w:val="en-US"/>
        </w:rPr>
      </w:pPr>
    </w:p>
    <w:p w:rsidR="00007621" w:rsidRPr="000E2739" w:rsidRDefault="00007621" w:rsidP="000E2739">
      <w:pPr>
        <w:spacing w:after="0" w:line="240" w:lineRule="auto"/>
        <w:jc w:val="both"/>
        <w:rPr>
          <w:rFonts w:ascii="Verdana" w:hAnsi="Verdana"/>
          <w:sz w:val="20"/>
          <w:szCs w:val="20"/>
          <w:lang w:val="en-US"/>
        </w:rPr>
      </w:pPr>
    </w:p>
    <w:p w:rsidR="00007621" w:rsidRPr="000E2739" w:rsidRDefault="00007621" w:rsidP="000E2739">
      <w:pPr>
        <w:spacing w:after="0" w:line="240" w:lineRule="auto"/>
        <w:jc w:val="both"/>
        <w:rPr>
          <w:rFonts w:ascii="Verdana" w:eastAsia="Times New Roman" w:hAnsi="Verdana" w:cs="Times New Roman"/>
          <w:b/>
          <w:color w:val="FF0000"/>
          <w:sz w:val="20"/>
          <w:szCs w:val="20"/>
          <w:lang w:eastAsia="fr-FR"/>
        </w:rPr>
      </w:pPr>
      <w:r w:rsidRPr="000E2739">
        <w:rPr>
          <w:rFonts w:ascii="Verdana" w:eastAsia="Times New Roman" w:hAnsi="Verdana" w:cs="Times New Roman"/>
          <w:b/>
          <w:color w:val="FF0000"/>
          <w:sz w:val="20"/>
          <w:szCs w:val="20"/>
          <w:lang w:eastAsia="fr-FR"/>
        </w:rPr>
        <w:t xml:space="preserve">3. </w:t>
      </w:r>
      <w:r w:rsidR="008C5D82" w:rsidRPr="000E2739">
        <w:rPr>
          <w:rFonts w:ascii="Verdana" w:eastAsia="Times New Roman" w:hAnsi="Verdana" w:cs="Times New Roman"/>
          <w:b/>
          <w:color w:val="FF0000"/>
          <w:sz w:val="20"/>
          <w:szCs w:val="20"/>
          <w:lang w:eastAsia="fr-FR"/>
        </w:rPr>
        <w:t>Additional</w:t>
      </w:r>
      <w:r w:rsidRPr="000E2739">
        <w:rPr>
          <w:rFonts w:ascii="Verdana" w:eastAsia="Times New Roman" w:hAnsi="Verdana" w:cs="Times New Roman"/>
          <w:b/>
          <w:color w:val="FF0000"/>
          <w:sz w:val="20"/>
          <w:szCs w:val="20"/>
          <w:lang w:eastAsia="fr-FR"/>
        </w:rPr>
        <w:t xml:space="preserve"> information </w:t>
      </w:r>
    </w:p>
    <w:p w:rsidR="00ED1404" w:rsidRDefault="005A3BB0" w:rsidP="00ED1404">
      <w:pPr>
        <w:spacing w:after="0" w:line="240" w:lineRule="auto"/>
        <w:jc w:val="both"/>
        <w:rPr>
          <w:rFonts w:ascii="Verdana" w:hAnsi="Verdana"/>
          <w:sz w:val="20"/>
          <w:szCs w:val="20"/>
        </w:rPr>
      </w:pPr>
      <w:r>
        <w:rPr>
          <w:rFonts w:ascii="Verdana" w:eastAsia="Times New Roman" w:hAnsi="Verdana" w:cs="Times New Roman"/>
          <w:noProof/>
          <w:sz w:val="20"/>
          <w:szCs w:val="20"/>
          <w:lang w:val="fr-FR" w:eastAsia="fr-FR"/>
        </w:rPr>
        <w:drawing>
          <wp:anchor distT="0" distB="0" distL="114300" distR="114300" simplePos="0" relativeHeight="251660288" behindDoc="0" locked="0" layoutInCell="1" allowOverlap="1">
            <wp:simplePos x="0" y="0"/>
            <wp:positionH relativeFrom="column">
              <wp:posOffset>43815</wp:posOffset>
            </wp:positionH>
            <wp:positionV relativeFrom="paragraph">
              <wp:posOffset>267970</wp:posOffset>
            </wp:positionV>
            <wp:extent cx="1099820" cy="1579880"/>
            <wp:effectExtent l="19050" t="0" r="5080" b="0"/>
            <wp:wrapSquare wrapText="bothSides"/>
            <wp:docPr id="3" name="Picture 2" descr="C:\Users\sabine\Desktop\Publications\COVERS\ChemNanoMet_Cover Page.png"/>
            <wp:cNvGraphicFramePr/>
            <a:graphic xmlns:a="http://schemas.openxmlformats.org/drawingml/2006/main">
              <a:graphicData uri="http://schemas.openxmlformats.org/drawingml/2006/picture">
                <pic:pic xmlns:pic="http://schemas.openxmlformats.org/drawingml/2006/picture">
                  <pic:nvPicPr>
                    <pic:cNvPr id="14" name="Picture 13" descr="C:\Users\sabine\Desktop\Publications\COVERS\ChemNanoMet_Cover Page.png"/>
                    <pic:cNvPicPr/>
                  </pic:nvPicPr>
                  <pic:blipFill>
                    <a:blip r:embed="rId19" cstate="print"/>
                    <a:srcRect/>
                    <a:stretch>
                      <a:fillRect/>
                    </a:stretch>
                  </pic:blipFill>
                  <pic:spPr bwMode="auto">
                    <a:xfrm>
                      <a:off x="0" y="0"/>
                      <a:ext cx="1099820" cy="1579880"/>
                    </a:xfrm>
                    <a:prstGeom prst="rect">
                      <a:avLst/>
                    </a:prstGeom>
                    <a:noFill/>
                    <a:ln w="9525">
                      <a:noFill/>
                      <a:miter lim="800000"/>
                      <a:headEnd/>
                      <a:tailEnd/>
                    </a:ln>
                  </pic:spPr>
                </pic:pic>
              </a:graphicData>
            </a:graphic>
          </wp:anchor>
        </w:drawing>
      </w:r>
      <w:r w:rsidR="00D54C2C" w:rsidRPr="00ED1404">
        <w:rPr>
          <w:rFonts w:ascii="Verdana" w:eastAsia="Times New Roman" w:hAnsi="Verdana" w:cs="Times New Roman"/>
          <w:sz w:val="20"/>
          <w:szCs w:val="20"/>
          <w:lang w:eastAsia="fr-FR"/>
        </w:rPr>
        <w:t xml:space="preserve">Concerning </w:t>
      </w:r>
      <w:r w:rsidR="00ED1404" w:rsidRPr="00ED1404">
        <w:rPr>
          <w:rFonts w:ascii="Verdana" w:eastAsia="Times New Roman" w:hAnsi="Verdana" w:cs="Times New Roman"/>
          <w:sz w:val="20"/>
          <w:szCs w:val="20"/>
          <w:lang w:eastAsia="fr-FR"/>
        </w:rPr>
        <w:t>disseminations</w:t>
      </w:r>
      <w:r w:rsidR="00D54C2C" w:rsidRPr="00ED1404">
        <w:rPr>
          <w:rFonts w:ascii="Verdana" w:eastAsia="Times New Roman" w:hAnsi="Verdana" w:cs="Times New Roman"/>
          <w:sz w:val="20"/>
          <w:szCs w:val="20"/>
          <w:lang w:eastAsia="fr-FR"/>
        </w:rPr>
        <w:t xml:space="preserve"> activities, </w:t>
      </w:r>
      <w:r w:rsidR="00ED1404">
        <w:rPr>
          <w:rFonts w:ascii="Verdana" w:eastAsia="Times New Roman" w:hAnsi="Verdana" w:cs="Times New Roman"/>
          <w:sz w:val="20"/>
          <w:szCs w:val="20"/>
          <w:lang w:eastAsia="fr-FR"/>
        </w:rPr>
        <w:t xml:space="preserve">most of the activity was </w:t>
      </w:r>
      <w:proofErr w:type="spellStart"/>
      <w:r w:rsidR="00ED1404">
        <w:rPr>
          <w:rFonts w:ascii="Verdana" w:eastAsia="Times New Roman" w:hAnsi="Verdana" w:cs="Times New Roman"/>
          <w:sz w:val="20"/>
          <w:szCs w:val="20"/>
          <w:lang w:eastAsia="fr-FR"/>
        </w:rPr>
        <w:t>devoated</w:t>
      </w:r>
      <w:proofErr w:type="spellEnd"/>
      <w:r w:rsidR="00ED1404">
        <w:rPr>
          <w:rFonts w:ascii="Verdana" w:eastAsia="Times New Roman" w:hAnsi="Verdana" w:cs="Times New Roman"/>
          <w:sz w:val="20"/>
          <w:szCs w:val="20"/>
          <w:lang w:eastAsia="fr-FR"/>
        </w:rPr>
        <w:t xml:space="preserve"> to the publication of </w:t>
      </w:r>
      <w:r>
        <w:rPr>
          <w:rFonts w:ascii="Verdana" w:eastAsia="Times New Roman" w:hAnsi="Verdana" w:cs="Times New Roman"/>
          <w:sz w:val="20"/>
          <w:szCs w:val="20"/>
          <w:lang w:eastAsia="fr-FR"/>
        </w:rPr>
        <w:t>peer</w:t>
      </w:r>
      <w:r w:rsidR="00ED1404">
        <w:rPr>
          <w:rFonts w:ascii="Verdana" w:eastAsia="Times New Roman" w:hAnsi="Verdana" w:cs="Times New Roman"/>
          <w:sz w:val="20"/>
          <w:szCs w:val="20"/>
          <w:lang w:eastAsia="fr-FR"/>
        </w:rPr>
        <w:t xml:space="preserve">-reviewed articles in high </w:t>
      </w:r>
      <w:r>
        <w:rPr>
          <w:rFonts w:ascii="Verdana" w:eastAsia="Times New Roman" w:hAnsi="Verdana" w:cs="Times New Roman"/>
          <w:sz w:val="20"/>
          <w:szCs w:val="20"/>
          <w:lang w:eastAsia="fr-FR"/>
        </w:rPr>
        <w:t>standard</w:t>
      </w:r>
      <w:r w:rsidR="00ED1404">
        <w:rPr>
          <w:rFonts w:ascii="Verdana" w:eastAsia="Times New Roman" w:hAnsi="Verdana" w:cs="Times New Roman"/>
          <w:sz w:val="20"/>
          <w:szCs w:val="20"/>
          <w:lang w:eastAsia="fr-FR"/>
        </w:rPr>
        <w:t xml:space="preserve"> journal. The PANG project has currently resulted in </w:t>
      </w:r>
      <w:r w:rsidR="00D54C2C" w:rsidRPr="00ED1404">
        <w:rPr>
          <w:rFonts w:ascii="Verdana" w:eastAsia="Times New Roman" w:hAnsi="Verdana" w:cs="Times New Roman"/>
          <w:sz w:val="20"/>
          <w:szCs w:val="20"/>
          <w:lang w:eastAsia="fr-FR"/>
        </w:rPr>
        <w:t>e</w:t>
      </w:r>
      <w:r w:rsidR="009118E1" w:rsidRPr="00ED1404">
        <w:rPr>
          <w:rFonts w:ascii="Verdana" w:eastAsia="Times New Roman" w:hAnsi="Verdana" w:cs="Times New Roman"/>
          <w:sz w:val="20"/>
          <w:szCs w:val="20"/>
          <w:lang w:eastAsia="fr-FR"/>
        </w:rPr>
        <w:t>ight papers</w:t>
      </w:r>
      <w:r w:rsidR="00ED1404">
        <w:rPr>
          <w:rFonts w:ascii="Verdana" w:eastAsia="Times New Roman" w:hAnsi="Verdana" w:cs="Times New Roman"/>
          <w:sz w:val="20"/>
          <w:szCs w:val="20"/>
          <w:lang w:eastAsia="fr-FR"/>
        </w:rPr>
        <w:t xml:space="preserve">, one of them in the highly known journal of the </w:t>
      </w:r>
      <w:r w:rsidR="00ED1404" w:rsidRPr="000E2739">
        <w:rPr>
          <w:rFonts w:ascii="Verdana" w:hAnsi="Verdana"/>
        </w:rPr>
        <w:t>Proc</w:t>
      </w:r>
      <w:r>
        <w:rPr>
          <w:rFonts w:ascii="Verdana" w:hAnsi="Verdana"/>
        </w:rPr>
        <w:t>.</w:t>
      </w:r>
      <w:r w:rsidR="00ED1404" w:rsidRPr="000E2739">
        <w:rPr>
          <w:rFonts w:ascii="Verdana" w:hAnsi="Verdana"/>
        </w:rPr>
        <w:t xml:space="preserve"> Natl</w:t>
      </w:r>
      <w:r>
        <w:rPr>
          <w:rFonts w:ascii="Verdana" w:hAnsi="Verdana"/>
        </w:rPr>
        <w:t>.</w:t>
      </w:r>
      <w:r w:rsidR="00ED1404" w:rsidRPr="000E2739">
        <w:rPr>
          <w:rFonts w:ascii="Verdana" w:hAnsi="Verdana"/>
        </w:rPr>
        <w:t xml:space="preserve"> Acad</w:t>
      </w:r>
      <w:r>
        <w:rPr>
          <w:rFonts w:ascii="Verdana" w:hAnsi="Verdana"/>
        </w:rPr>
        <w:t>.</w:t>
      </w:r>
      <w:r w:rsidR="00ED1404" w:rsidRPr="000E2739">
        <w:rPr>
          <w:rFonts w:ascii="Verdana" w:hAnsi="Verdana"/>
        </w:rPr>
        <w:t xml:space="preserve"> Sci</w:t>
      </w:r>
      <w:r>
        <w:rPr>
          <w:rFonts w:ascii="Verdana" w:hAnsi="Verdana"/>
        </w:rPr>
        <w:t>.</w:t>
      </w:r>
      <w:r w:rsidR="00ED1404" w:rsidRPr="000E2739">
        <w:rPr>
          <w:rFonts w:ascii="Verdana" w:hAnsi="Verdana"/>
        </w:rPr>
        <w:t xml:space="preserve"> U S A. 2016 Oct 4;113(40):E5856-E5865.</w:t>
      </w:r>
      <w:r w:rsidR="00ED1404">
        <w:rPr>
          <w:rFonts w:ascii="Verdana" w:hAnsi="Verdana"/>
        </w:rPr>
        <w:t xml:space="preserve"> The paper </w:t>
      </w:r>
      <w:r>
        <w:rPr>
          <w:rFonts w:ascii="Verdana" w:hAnsi="Verdana"/>
        </w:rPr>
        <w:t>entitled</w:t>
      </w:r>
      <w:r w:rsidR="00ED1404">
        <w:rPr>
          <w:rFonts w:ascii="Verdana" w:hAnsi="Verdana"/>
        </w:rPr>
        <w:t xml:space="preserve"> </w:t>
      </w:r>
      <w:r>
        <w:rPr>
          <w:rFonts w:ascii="Verdana" w:hAnsi="Verdana"/>
        </w:rPr>
        <w:t>“</w:t>
      </w:r>
      <w:r w:rsidR="00ED1404" w:rsidRPr="000E2739">
        <w:rPr>
          <w:rFonts w:ascii="Verdana" w:hAnsi="Verdana"/>
          <w:sz w:val="20"/>
          <w:szCs w:val="20"/>
        </w:rPr>
        <w:t xml:space="preserve">Affinity of Glycan-modified nanodiamonds towards </w:t>
      </w:r>
      <w:proofErr w:type="spellStart"/>
      <w:r w:rsidR="00ED1404" w:rsidRPr="000E2739">
        <w:rPr>
          <w:rFonts w:ascii="Verdana" w:hAnsi="Verdana"/>
          <w:sz w:val="20"/>
          <w:szCs w:val="20"/>
        </w:rPr>
        <w:t>lectins</w:t>
      </w:r>
      <w:proofErr w:type="spellEnd"/>
      <w:r w:rsidR="00ED1404" w:rsidRPr="000E2739">
        <w:rPr>
          <w:rFonts w:ascii="Verdana" w:hAnsi="Verdana"/>
          <w:sz w:val="20"/>
          <w:szCs w:val="20"/>
        </w:rPr>
        <w:t xml:space="preserve"> and </w:t>
      </w:r>
      <w:proofErr w:type="spellStart"/>
      <w:r w:rsidR="00ED1404" w:rsidRPr="000E2739">
        <w:rPr>
          <w:rFonts w:ascii="Verdana" w:hAnsi="Verdana"/>
          <w:sz w:val="20"/>
          <w:szCs w:val="20"/>
        </w:rPr>
        <w:t>uropathogenic</w:t>
      </w:r>
      <w:proofErr w:type="spellEnd"/>
      <w:r w:rsidR="00ED1404" w:rsidRPr="000E2739">
        <w:rPr>
          <w:rFonts w:ascii="Verdana" w:hAnsi="Verdana"/>
          <w:sz w:val="20"/>
          <w:szCs w:val="20"/>
        </w:rPr>
        <w:t xml:space="preserve"> </w:t>
      </w:r>
      <w:r w:rsidR="00ED1404" w:rsidRPr="005A3BB0">
        <w:rPr>
          <w:rFonts w:ascii="Verdana" w:hAnsi="Verdana"/>
          <w:i/>
          <w:sz w:val="20"/>
          <w:szCs w:val="20"/>
        </w:rPr>
        <w:t>Escherichia Coli</w:t>
      </w:r>
      <w:r>
        <w:rPr>
          <w:rFonts w:ascii="Verdana" w:hAnsi="Verdana"/>
          <w:sz w:val="20"/>
          <w:szCs w:val="20"/>
        </w:rPr>
        <w:t xml:space="preserve">” showing an innovative strategy for the covalent integration of any type of oligosaccharides without loss in specific interaction with lectins and pathogens has been selected by </w:t>
      </w:r>
      <w:proofErr w:type="spellStart"/>
      <w:r w:rsidR="00ED1404" w:rsidRPr="000E2739">
        <w:rPr>
          <w:rFonts w:ascii="Verdana" w:hAnsi="Verdana"/>
          <w:sz w:val="20"/>
          <w:szCs w:val="20"/>
        </w:rPr>
        <w:t>ChemNanoM</w:t>
      </w:r>
      <w:r w:rsidR="00ED1404">
        <w:rPr>
          <w:rFonts w:ascii="Verdana" w:hAnsi="Verdana"/>
          <w:sz w:val="20"/>
          <w:szCs w:val="20"/>
        </w:rPr>
        <w:t>a</w:t>
      </w:r>
      <w:r>
        <w:rPr>
          <w:rFonts w:ascii="Verdana" w:hAnsi="Verdana"/>
          <w:sz w:val="20"/>
          <w:szCs w:val="20"/>
        </w:rPr>
        <w:t>t</w:t>
      </w:r>
      <w:proofErr w:type="spellEnd"/>
      <w:r>
        <w:rPr>
          <w:rFonts w:ascii="Verdana" w:hAnsi="Verdana"/>
          <w:sz w:val="20"/>
          <w:szCs w:val="20"/>
        </w:rPr>
        <w:t xml:space="preserve">, Wiley, as hot articles and the topic was presented in an inside cover page </w:t>
      </w:r>
    </w:p>
    <w:p w:rsidR="005A3BB0" w:rsidRDefault="005A3BB0" w:rsidP="00ED1404">
      <w:pPr>
        <w:spacing w:after="0" w:line="240" w:lineRule="auto"/>
        <w:jc w:val="both"/>
        <w:rPr>
          <w:rFonts w:ascii="Verdana" w:hAnsi="Verdana"/>
          <w:sz w:val="20"/>
          <w:szCs w:val="20"/>
        </w:rPr>
      </w:pPr>
    </w:p>
    <w:p w:rsidR="005A3BB0" w:rsidRPr="005A3BB0" w:rsidRDefault="005A3BB0" w:rsidP="005A3BB0">
      <w:pPr>
        <w:pStyle w:val="HTMLPreformatted"/>
        <w:rPr>
          <w:rFonts w:ascii="Verdana" w:hAnsi="Verdana"/>
        </w:rPr>
      </w:pPr>
    </w:p>
    <w:p w:rsidR="005A3BB0" w:rsidRDefault="005A3BB0" w:rsidP="005A3BB0">
      <w:pPr>
        <w:spacing w:after="0" w:line="240" w:lineRule="auto"/>
        <w:jc w:val="both"/>
        <w:rPr>
          <w:rFonts w:ascii="Verdana" w:hAnsi="Verdana"/>
          <w:sz w:val="20"/>
          <w:szCs w:val="20"/>
        </w:rPr>
      </w:pPr>
      <w:r w:rsidRPr="005A3BB0">
        <w:rPr>
          <w:rFonts w:ascii="Verdana" w:hAnsi="Verdana"/>
          <w:sz w:val="20"/>
          <w:szCs w:val="20"/>
        </w:rPr>
        <w:t>Regarding Outreach activities, two workshops have been organised since the start of the project. One, being in addition, the Kick off meeting of PANG, on “</w:t>
      </w:r>
      <w:proofErr w:type="spellStart"/>
      <w:r w:rsidRPr="005A3BB0">
        <w:rPr>
          <w:rFonts w:ascii="Verdana" w:hAnsi="Verdana"/>
          <w:sz w:val="20"/>
          <w:szCs w:val="20"/>
        </w:rPr>
        <w:t>Nanomaterioals</w:t>
      </w:r>
      <w:proofErr w:type="spellEnd"/>
      <w:r w:rsidRPr="005A3BB0">
        <w:rPr>
          <w:rFonts w:ascii="Verdana" w:hAnsi="Verdana"/>
          <w:sz w:val="20"/>
          <w:szCs w:val="20"/>
        </w:rPr>
        <w:t xml:space="preserve"> and Antibiotics (London, UK), the other recently in Berlin with the topic “</w:t>
      </w:r>
      <w:r w:rsidRPr="005A3BB0">
        <w:rPr>
          <w:rFonts w:ascii="Verdana" w:hAnsi="Verdana"/>
          <w:bCs/>
          <w:color w:val="000000" w:themeColor="text1"/>
          <w:sz w:val="20"/>
          <w:szCs w:val="20"/>
        </w:rPr>
        <w:t xml:space="preserve">Carbon-based </w:t>
      </w:r>
      <w:proofErr w:type="spellStart"/>
      <w:r w:rsidRPr="005A3BB0">
        <w:rPr>
          <w:rFonts w:ascii="Verdana" w:hAnsi="Verdana"/>
          <w:bCs/>
          <w:color w:val="000000" w:themeColor="text1"/>
          <w:sz w:val="20"/>
          <w:szCs w:val="20"/>
        </w:rPr>
        <w:t>nanoheaters</w:t>
      </w:r>
      <w:proofErr w:type="spellEnd"/>
      <w:r w:rsidRPr="005A3BB0">
        <w:rPr>
          <w:rFonts w:ascii="Verdana" w:hAnsi="Verdana"/>
          <w:bCs/>
          <w:color w:val="000000" w:themeColor="text1"/>
          <w:sz w:val="20"/>
          <w:szCs w:val="20"/>
        </w:rPr>
        <w:t xml:space="preserve">: Immunogenic Cell Death of Solid </w:t>
      </w:r>
      <w:proofErr w:type="spellStart"/>
      <w:r w:rsidRPr="005A3BB0">
        <w:rPr>
          <w:rFonts w:ascii="Verdana" w:hAnsi="Verdana"/>
          <w:bCs/>
          <w:color w:val="000000" w:themeColor="text1"/>
          <w:sz w:val="20"/>
          <w:szCs w:val="20"/>
        </w:rPr>
        <w:t>Tumors</w:t>
      </w:r>
      <w:proofErr w:type="spellEnd"/>
      <w:r w:rsidRPr="005A3BB0">
        <w:rPr>
          <w:rFonts w:ascii="Verdana" w:hAnsi="Verdana"/>
          <w:bCs/>
          <w:color w:val="000000" w:themeColor="text1"/>
          <w:sz w:val="20"/>
          <w:szCs w:val="20"/>
        </w:rPr>
        <w:t xml:space="preserve">” </w:t>
      </w:r>
      <w:r>
        <w:rPr>
          <w:rFonts w:ascii="Verdana" w:hAnsi="Verdana"/>
          <w:bCs/>
          <w:color w:val="000000" w:themeColor="text1"/>
          <w:sz w:val="20"/>
          <w:szCs w:val="20"/>
        </w:rPr>
        <w:t xml:space="preserve">To this can be currently added two conferences one at the E-MRS Spring Meeting, one at the </w:t>
      </w:r>
      <w:proofErr w:type="spellStart"/>
      <w:r w:rsidRPr="005A3BB0">
        <w:rPr>
          <w:rFonts w:ascii="Verdana" w:hAnsi="Verdana"/>
          <w:sz w:val="20"/>
          <w:szCs w:val="20"/>
        </w:rPr>
        <w:t>Hickinbottom</w:t>
      </w:r>
      <w:proofErr w:type="spellEnd"/>
      <w:r w:rsidRPr="005A3BB0">
        <w:rPr>
          <w:rFonts w:ascii="Verdana" w:hAnsi="Verdana"/>
          <w:sz w:val="20"/>
          <w:szCs w:val="20"/>
        </w:rPr>
        <w:t xml:space="preserve"> meeting</w:t>
      </w:r>
      <w:r>
        <w:rPr>
          <w:rFonts w:ascii="Verdana" w:hAnsi="Verdana"/>
          <w:sz w:val="20"/>
          <w:szCs w:val="20"/>
        </w:rPr>
        <w:t xml:space="preserve"> in London. </w:t>
      </w:r>
    </w:p>
    <w:p w:rsidR="005A3BB0" w:rsidRPr="005A3BB0" w:rsidRDefault="005A3BB0" w:rsidP="00ED1404">
      <w:pPr>
        <w:spacing w:after="0" w:line="240" w:lineRule="auto"/>
        <w:jc w:val="both"/>
        <w:rPr>
          <w:rFonts w:ascii="Verdana" w:hAnsi="Verdana"/>
          <w:sz w:val="20"/>
          <w:szCs w:val="20"/>
        </w:rPr>
      </w:pPr>
    </w:p>
    <w:p w:rsidR="00ED1404" w:rsidRDefault="005A3BB0" w:rsidP="000E2739">
      <w:p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 xml:space="preserve">The secondements of Madame Wang Qian (USTL) was also helpful for her being recruited as Assistant Professor at the University of Jinan, Shandong, China. </w:t>
      </w:r>
    </w:p>
    <w:p w:rsidR="005A3BB0" w:rsidRDefault="005A3BB0" w:rsidP="000E2739">
      <w:pPr>
        <w:spacing w:after="0" w:line="240" w:lineRule="auto"/>
        <w:jc w:val="both"/>
        <w:rPr>
          <w:rFonts w:ascii="Verdana" w:eastAsia="Times New Roman" w:hAnsi="Verdana" w:cs="Times New Roman"/>
          <w:sz w:val="20"/>
          <w:szCs w:val="20"/>
          <w:lang w:eastAsia="fr-FR"/>
        </w:rPr>
      </w:pPr>
      <w:r>
        <w:rPr>
          <w:rFonts w:ascii="Verdana" w:eastAsia="Times New Roman" w:hAnsi="Verdana" w:cs="Times New Roman"/>
          <w:sz w:val="20"/>
          <w:szCs w:val="20"/>
          <w:lang w:eastAsia="fr-FR"/>
        </w:rPr>
        <w:t>Furthermore, due to the involvement in PAN</w:t>
      </w:r>
      <w:r w:rsidR="002C5ADC">
        <w:rPr>
          <w:rFonts w:ascii="Verdana" w:eastAsia="Times New Roman" w:hAnsi="Verdana" w:cs="Times New Roman"/>
          <w:sz w:val="20"/>
          <w:szCs w:val="20"/>
          <w:lang w:eastAsia="fr-FR"/>
        </w:rPr>
        <w:t>G</w:t>
      </w:r>
      <w:r>
        <w:rPr>
          <w:rFonts w:ascii="Verdana" w:eastAsia="Times New Roman" w:hAnsi="Verdana" w:cs="Times New Roman"/>
          <w:sz w:val="20"/>
          <w:szCs w:val="20"/>
          <w:lang w:eastAsia="fr-FR"/>
        </w:rPr>
        <w:t xml:space="preserve"> and being leader of the LNMU team, Dr. Rostys</w:t>
      </w:r>
      <w:r w:rsidR="00BB1243">
        <w:rPr>
          <w:rFonts w:ascii="Verdana" w:eastAsia="Times New Roman" w:hAnsi="Verdana" w:cs="Times New Roman"/>
          <w:sz w:val="20"/>
          <w:szCs w:val="20"/>
          <w:lang w:eastAsia="fr-FR"/>
        </w:rPr>
        <w:t>l</w:t>
      </w:r>
      <w:r>
        <w:rPr>
          <w:rFonts w:ascii="Verdana" w:eastAsia="Times New Roman" w:hAnsi="Verdana" w:cs="Times New Roman"/>
          <w:sz w:val="20"/>
          <w:szCs w:val="20"/>
          <w:lang w:eastAsia="fr-FR"/>
        </w:rPr>
        <w:t xml:space="preserve">av Bilyy was currently promoted </w:t>
      </w:r>
      <w:r w:rsidR="002C5ADC">
        <w:rPr>
          <w:rFonts w:ascii="Verdana" w:eastAsia="Times New Roman" w:hAnsi="Verdana" w:cs="Times New Roman"/>
          <w:sz w:val="20"/>
          <w:szCs w:val="20"/>
          <w:lang w:eastAsia="fr-FR"/>
        </w:rPr>
        <w:t xml:space="preserve">as full </w:t>
      </w:r>
      <w:r>
        <w:rPr>
          <w:rFonts w:ascii="Verdana" w:eastAsia="Times New Roman" w:hAnsi="Verdana" w:cs="Times New Roman"/>
          <w:sz w:val="20"/>
          <w:szCs w:val="20"/>
          <w:lang w:eastAsia="fr-FR"/>
        </w:rPr>
        <w:t>Professor</w:t>
      </w:r>
      <w:bookmarkStart w:id="0" w:name="_GoBack"/>
      <w:bookmarkEnd w:id="0"/>
      <w:r>
        <w:rPr>
          <w:rFonts w:ascii="Verdana" w:eastAsia="Times New Roman" w:hAnsi="Verdana" w:cs="Times New Roman"/>
          <w:sz w:val="20"/>
          <w:szCs w:val="20"/>
          <w:lang w:eastAsia="fr-FR"/>
        </w:rPr>
        <w:t xml:space="preserve">. </w:t>
      </w:r>
    </w:p>
    <w:p w:rsidR="005A3BB0" w:rsidRPr="00ED1404" w:rsidRDefault="005A3BB0" w:rsidP="000E2739">
      <w:pPr>
        <w:spacing w:after="0" w:line="240" w:lineRule="auto"/>
        <w:jc w:val="both"/>
        <w:rPr>
          <w:rFonts w:ascii="Verdana" w:eastAsia="Times New Roman" w:hAnsi="Verdana" w:cs="Times New Roman"/>
          <w:sz w:val="20"/>
          <w:szCs w:val="20"/>
          <w:lang w:eastAsia="fr-FR"/>
        </w:rPr>
      </w:pPr>
    </w:p>
    <w:p w:rsidR="00100A11" w:rsidRPr="000E2739" w:rsidRDefault="00013263" w:rsidP="000E2739">
      <w:pPr>
        <w:spacing w:after="0" w:line="240" w:lineRule="auto"/>
        <w:jc w:val="both"/>
        <w:rPr>
          <w:rFonts w:ascii="Verdana" w:hAnsi="Verdana"/>
          <w:b/>
          <w:color w:val="1F497D" w:themeColor="text2"/>
          <w:sz w:val="20"/>
          <w:szCs w:val="20"/>
        </w:rPr>
      </w:pPr>
      <w:r w:rsidRPr="000E2739">
        <w:rPr>
          <w:rFonts w:ascii="Verdana" w:hAnsi="Verdana"/>
          <w:b/>
          <w:color w:val="1F497D" w:themeColor="text2"/>
          <w:sz w:val="20"/>
          <w:szCs w:val="20"/>
        </w:rPr>
        <w:t xml:space="preserve">Publications </w:t>
      </w:r>
    </w:p>
    <w:p w:rsidR="00100A11" w:rsidRPr="000E2739" w:rsidRDefault="00100A11" w:rsidP="000E2739">
      <w:pPr>
        <w:pStyle w:val="ListParagraph"/>
        <w:spacing w:after="0" w:line="240" w:lineRule="auto"/>
        <w:ind w:left="0"/>
        <w:jc w:val="both"/>
        <w:rPr>
          <w:rFonts w:ascii="Verdana" w:hAnsi="Verdana"/>
          <w:sz w:val="20"/>
          <w:szCs w:val="20"/>
        </w:rPr>
      </w:pPr>
      <w:r w:rsidRPr="000E2739">
        <w:rPr>
          <w:rFonts w:ascii="Verdana" w:hAnsi="Verdana"/>
          <w:sz w:val="20"/>
          <w:szCs w:val="20"/>
        </w:rPr>
        <w:t xml:space="preserve">1. K. </w:t>
      </w:r>
      <w:proofErr w:type="spellStart"/>
      <w:r w:rsidRPr="000E2739">
        <w:rPr>
          <w:rFonts w:ascii="Verdana" w:hAnsi="Verdana"/>
          <w:sz w:val="20"/>
          <w:szCs w:val="20"/>
        </w:rPr>
        <w:t>Turcheniuk</w:t>
      </w:r>
      <w:proofErr w:type="spellEnd"/>
      <w:r w:rsidRPr="000E2739">
        <w:rPr>
          <w:rFonts w:ascii="Verdana" w:hAnsi="Verdana"/>
          <w:sz w:val="20"/>
          <w:szCs w:val="20"/>
        </w:rPr>
        <w:t xml:space="preserve">, T. </w:t>
      </w:r>
      <w:proofErr w:type="spellStart"/>
      <w:r w:rsidRPr="000E2739">
        <w:rPr>
          <w:rFonts w:ascii="Verdana" w:hAnsi="Verdana"/>
          <w:sz w:val="20"/>
          <w:szCs w:val="20"/>
        </w:rPr>
        <w:t>Dumych</w:t>
      </w:r>
      <w:proofErr w:type="spellEnd"/>
      <w:r w:rsidRPr="000E2739">
        <w:rPr>
          <w:rFonts w:ascii="Verdana" w:hAnsi="Verdana"/>
          <w:sz w:val="20"/>
          <w:szCs w:val="20"/>
        </w:rPr>
        <w:t xml:space="preserve">, R. Bilyy, V ; </w:t>
      </w:r>
      <w:proofErr w:type="spellStart"/>
      <w:r w:rsidRPr="000E2739">
        <w:rPr>
          <w:rFonts w:ascii="Verdana" w:hAnsi="Verdana"/>
          <w:sz w:val="20"/>
          <w:szCs w:val="20"/>
        </w:rPr>
        <w:t>Turcheniuk</w:t>
      </w:r>
      <w:proofErr w:type="spellEnd"/>
      <w:r w:rsidRPr="000E2739">
        <w:rPr>
          <w:rFonts w:ascii="Verdana" w:hAnsi="Verdana"/>
          <w:sz w:val="20"/>
          <w:szCs w:val="20"/>
        </w:rPr>
        <w:t xml:space="preserve">, J. Bouckaert, V. </w:t>
      </w:r>
      <w:proofErr w:type="spellStart"/>
      <w:r w:rsidRPr="000E2739">
        <w:rPr>
          <w:rFonts w:ascii="Verdana" w:hAnsi="Verdana"/>
          <w:sz w:val="20"/>
          <w:szCs w:val="20"/>
        </w:rPr>
        <w:t>Vovk</w:t>
      </w:r>
      <w:proofErr w:type="spellEnd"/>
      <w:r w:rsidRPr="000E2739">
        <w:rPr>
          <w:rFonts w:ascii="Verdana" w:hAnsi="Verdana"/>
          <w:sz w:val="20"/>
          <w:szCs w:val="20"/>
        </w:rPr>
        <w:t xml:space="preserve">, V. </w:t>
      </w:r>
      <w:proofErr w:type="spellStart"/>
      <w:r w:rsidRPr="000E2739">
        <w:rPr>
          <w:rFonts w:ascii="Verdana" w:hAnsi="Verdana"/>
          <w:sz w:val="20"/>
          <w:szCs w:val="20"/>
        </w:rPr>
        <w:t>Chopyak</w:t>
      </w:r>
      <w:proofErr w:type="spellEnd"/>
      <w:r w:rsidRPr="000E2739">
        <w:rPr>
          <w:rFonts w:ascii="Verdana" w:hAnsi="Verdana"/>
          <w:sz w:val="20"/>
          <w:szCs w:val="20"/>
        </w:rPr>
        <w:t xml:space="preserve"> ; V. </w:t>
      </w:r>
      <w:proofErr w:type="spellStart"/>
      <w:r w:rsidRPr="000E2739">
        <w:rPr>
          <w:rFonts w:ascii="Verdana" w:hAnsi="Verdana"/>
          <w:sz w:val="20"/>
          <w:szCs w:val="20"/>
        </w:rPr>
        <w:t>Zaitsev</w:t>
      </w:r>
      <w:proofErr w:type="spellEnd"/>
      <w:r w:rsidRPr="000E2739">
        <w:rPr>
          <w:rFonts w:ascii="Verdana" w:hAnsi="Verdana"/>
          <w:sz w:val="20"/>
          <w:szCs w:val="20"/>
        </w:rPr>
        <w:t xml:space="preserve">, P ; </w:t>
      </w:r>
      <w:proofErr w:type="spellStart"/>
      <w:r w:rsidRPr="000E2739">
        <w:rPr>
          <w:rFonts w:ascii="Verdana" w:hAnsi="Verdana"/>
          <w:sz w:val="20"/>
          <w:szCs w:val="20"/>
        </w:rPr>
        <w:t>Mariot</w:t>
      </w:r>
      <w:proofErr w:type="spellEnd"/>
      <w:r w:rsidRPr="000E2739">
        <w:rPr>
          <w:rFonts w:ascii="Verdana" w:hAnsi="Verdana"/>
          <w:sz w:val="20"/>
          <w:szCs w:val="20"/>
        </w:rPr>
        <w:t xml:space="preserve">, N. </w:t>
      </w:r>
      <w:proofErr w:type="spellStart"/>
      <w:r w:rsidRPr="000E2739">
        <w:rPr>
          <w:rFonts w:ascii="Verdana" w:hAnsi="Verdana"/>
          <w:sz w:val="20"/>
          <w:szCs w:val="20"/>
        </w:rPr>
        <w:t>Prevarskaya</w:t>
      </w:r>
      <w:proofErr w:type="spellEnd"/>
      <w:r w:rsidRPr="000E2739">
        <w:rPr>
          <w:rFonts w:ascii="Verdana" w:hAnsi="Verdana"/>
          <w:sz w:val="20"/>
          <w:szCs w:val="20"/>
        </w:rPr>
        <w:t>, R. Boukherroub, S. Szunerits</w:t>
      </w:r>
    </w:p>
    <w:p w:rsidR="00100A11" w:rsidRPr="000E2739" w:rsidRDefault="00100A11" w:rsidP="000E2739">
      <w:pPr>
        <w:pStyle w:val="ListParagraph"/>
        <w:spacing w:after="0" w:line="240" w:lineRule="auto"/>
        <w:ind w:left="0"/>
        <w:jc w:val="both"/>
        <w:rPr>
          <w:rFonts w:ascii="Verdana" w:hAnsi="Verdana"/>
          <w:sz w:val="20"/>
          <w:szCs w:val="20"/>
        </w:rPr>
      </w:pPr>
      <w:r w:rsidRPr="000E2739">
        <w:rPr>
          <w:rFonts w:ascii="Verdana" w:hAnsi="Verdana"/>
          <w:sz w:val="20"/>
          <w:szCs w:val="20"/>
        </w:rPr>
        <w:t xml:space="preserve">Plasmonic photothermal cancer therapy with gold nanorods/reduced </w:t>
      </w:r>
      <w:proofErr w:type="spellStart"/>
      <w:r w:rsidRPr="000E2739">
        <w:rPr>
          <w:rFonts w:ascii="Verdana" w:hAnsi="Verdana"/>
          <w:sz w:val="20"/>
          <w:szCs w:val="20"/>
        </w:rPr>
        <w:t>grpahene</w:t>
      </w:r>
      <w:proofErr w:type="spellEnd"/>
      <w:r w:rsidRPr="000E2739">
        <w:rPr>
          <w:rFonts w:ascii="Verdana" w:hAnsi="Verdana"/>
          <w:sz w:val="20"/>
          <w:szCs w:val="20"/>
        </w:rPr>
        <w:t xml:space="preserve"> oxide core/shell nanocomposites</w:t>
      </w:r>
    </w:p>
    <w:p w:rsidR="00100A11" w:rsidRPr="000E2739" w:rsidRDefault="00100A11" w:rsidP="000E2739">
      <w:pPr>
        <w:pStyle w:val="ListParagraph"/>
        <w:spacing w:after="0" w:line="240" w:lineRule="auto"/>
        <w:ind w:left="0"/>
        <w:jc w:val="both"/>
        <w:rPr>
          <w:rFonts w:ascii="Verdana" w:hAnsi="Verdana"/>
          <w:sz w:val="20"/>
          <w:szCs w:val="20"/>
        </w:rPr>
      </w:pPr>
      <w:r w:rsidRPr="000E2739">
        <w:rPr>
          <w:rFonts w:ascii="Verdana" w:hAnsi="Verdana"/>
          <w:sz w:val="20"/>
          <w:szCs w:val="20"/>
        </w:rPr>
        <w:t>RSC Advances 2016, 6, 1600</w:t>
      </w:r>
    </w:p>
    <w:p w:rsidR="00100A11" w:rsidRPr="000E2739" w:rsidRDefault="00100A11" w:rsidP="000E2739">
      <w:pPr>
        <w:spacing w:after="0" w:line="240" w:lineRule="auto"/>
        <w:jc w:val="both"/>
        <w:rPr>
          <w:rFonts w:ascii="Verdana" w:hAnsi="Verdana"/>
          <w:b/>
          <w:sz w:val="20"/>
          <w:szCs w:val="20"/>
        </w:rPr>
      </w:pP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2. S. Szunerits, R. Boukherroub</w:t>
      </w: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Antibacterial activity of graphene-base materials</w:t>
      </w: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Journal of Material Chemistry B, 2016, 4, 6892</w:t>
      </w:r>
    </w:p>
    <w:p w:rsidR="00100A11" w:rsidRPr="000E2739" w:rsidRDefault="00100A11" w:rsidP="000E2739">
      <w:pPr>
        <w:spacing w:after="0" w:line="240" w:lineRule="auto"/>
        <w:jc w:val="both"/>
        <w:rPr>
          <w:rFonts w:ascii="Verdana" w:hAnsi="Verdana"/>
          <w:sz w:val="20"/>
          <w:szCs w:val="20"/>
        </w:rPr>
      </w:pP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 xml:space="preserve">3. V. </w:t>
      </w:r>
      <w:proofErr w:type="spellStart"/>
      <w:r w:rsidRPr="000E2739">
        <w:rPr>
          <w:rFonts w:ascii="Verdana" w:hAnsi="Verdana"/>
          <w:sz w:val="20"/>
          <w:szCs w:val="20"/>
        </w:rPr>
        <w:t>Turchenik</w:t>
      </w:r>
      <w:proofErr w:type="spellEnd"/>
      <w:r w:rsidRPr="000E2739">
        <w:rPr>
          <w:rFonts w:ascii="Verdana" w:hAnsi="Verdana"/>
          <w:sz w:val="20"/>
          <w:szCs w:val="20"/>
        </w:rPr>
        <w:t xml:space="preserve">, K. </w:t>
      </w:r>
      <w:proofErr w:type="spellStart"/>
      <w:r w:rsidRPr="000E2739">
        <w:rPr>
          <w:rFonts w:ascii="Verdana" w:hAnsi="Verdana"/>
          <w:sz w:val="20"/>
          <w:szCs w:val="20"/>
        </w:rPr>
        <w:t>Turcheniuk</w:t>
      </w:r>
      <w:proofErr w:type="spellEnd"/>
      <w:r w:rsidRPr="000E2739">
        <w:rPr>
          <w:rFonts w:ascii="Verdana" w:hAnsi="Verdana"/>
          <w:sz w:val="20"/>
          <w:szCs w:val="20"/>
        </w:rPr>
        <w:t xml:space="preserve">, J. Bouckaert, A. Barras, T ; </w:t>
      </w:r>
      <w:proofErr w:type="spellStart"/>
      <w:r w:rsidRPr="000E2739">
        <w:rPr>
          <w:rFonts w:ascii="Verdana" w:hAnsi="Verdana"/>
          <w:sz w:val="20"/>
          <w:szCs w:val="20"/>
        </w:rPr>
        <w:t>Dumych</w:t>
      </w:r>
      <w:proofErr w:type="spellEnd"/>
      <w:r w:rsidRPr="000E2739">
        <w:rPr>
          <w:rFonts w:ascii="Verdana" w:hAnsi="Verdana"/>
          <w:sz w:val="20"/>
          <w:szCs w:val="20"/>
        </w:rPr>
        <w:t xml:space="preserve">, R. Bilyy, V. Zaitsev, A. </w:t>
      </w:r>
      <w:proofErr w:type="spellStart"/>
      <w:r w:rsidRPr="000E2739">
        <w:rPr>
          <w:rFonts w:ascii="Verdana" w:hAnsi="Verdana"/>
          <w:sz w:val="20"/>
          <w:szCs w:val="20"/>
        </w:rPr>
        <w:t>Siriwardena</w:t>
      </w:r>
      <w:proofErr w:type="spellEnd"/>
      <w:r w:rsidRPr="000E2739">
        <w:rPr>
          <w:rFonts w:ascii="Verdana" w:hAnsi="Verdana"/>
          <w:sz w:val="20"/>
          <w:szCs w:val="20"/>
        </w:rPr>
        <w:t>, Q. Wang, R. Boukherroub, S. Szunerits</w:t>
      </w: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 xml:space="preserve">Affinity of Glycan-modified nanodiamonds towards </w:t>
      </w:r>
      <w:proofErr w:type="spellStart"/>
      <w:r w:rsidRPr="000E2739">
        <w:rPr>
          <w:rFonts w:ascii="Verdana" w:hAnsi="Verdana"/>
          <w:sz w:val="20"/>
          <w:szCs w:val="20"/>
        </w:rPr>
        <w:t>lectins</w:t>
      </w:r>
      <w:proofErr w:type="spellEnd"/>
      <w:r w:rsidRPr="000E2739">
        <w:rPr>
          <w:rFonts w:ascii="Verdana" w:hAnsi="Verdana"/>
          <w:sz w:val="20"/>
          <w:szCs w:val="20"/>
        </w:rPr>
        <w:t xml:space="preserve"> and </w:t>
      </w:r>
      <w:proofErr w:type="spellStart"/>
      <w:r w:rsidRPr="000E2739">
        <w:rPr>
          <w:rFonts w:ascii="Verdana" w:hAnsi="Verdana"/>
          <w:sz w:val="20"/>
          <w:szCs w:val="20"/>
        </w:rPr>
        <w:t>uropathogenic</w:t>
      </w:r>
      <w:proofErr w:type="spellEnd"/>
      <w:r w:rsidRPr="000E2739">
        <w:rPr>
          <w:rFonts w:ascii="Verdana" w:hAnsi="Verdana"/>
          <w:sz w:val="20"/>
          <w:szCs w:val="20"/>
        </w:rPr>
        <w:t xml:space="preserve"> Escherichia Coli</w:t>
      </w:r>
    </w:p>
    <w:p w:rsidR="00100A11" w:rsidRPr="000E2739" w:rsidRDefault="00100A11" w:rsidP="000E2739">
      <w:pPr>
        <w:spacing w:after="0" w:line="240" w:lineRule="auto"/>
        <w:jc w:val="both"/>
        <w:rPr>
          <w:rFonts w:ascii="Verdana" w:hAnsi="Verdana"/>
          <w:sz w:val="20"/>
          <w:szCs w:val="20"/>
        </w:rPr>
      </w:pPr>
      <w:proofErr w:type="spellStart"/>
      <w:r w:rsidRPr="000E2739">
        <w:rPr>
          <w:rFonts w:ascii="Verdana" w:hAnsi="Verdana"/>
          <w:sz w:val="20"/>
          <w:szCs w:val="20"/>
        </w:rPr>
        <w:t>ChemNanoM</w:t>
      </w:r>
      <w:r w:rsidR="00ED1404">
        <w:rPr>
          <w:rFonts w:ascii="Verdana" w:hAnsi="Verdana"/>
          <w:sz w:val="20"/>
          <w:szCs w:val="20"/>
        </w:rPr>
        <w:t>a</w:t>
      </w:r>
      <w:r w:rsidRPr="000E2739">
        <w:rPr>
          <w:rFonts w:ascii="Verdana" w:hAnsi="Verdana"/>
          <w:sz w:val="20"/>
          <w:szCs w:val="20"/>
        </w:rPr>
        <w:t>t</w:t>
      </w:r>
      <w:proofErr w:type="spellEnd"/>
      <w:r w:rsidRPr="000E2739">
        <w:rPr>
          <w:rFonts w:ascii="Verdana" w:hAnsi="Verdana"/>
          <w:sz w:val="20"/>
          <w:szCs w:val="20"/>
        </w:rPr>
        <w:t xml:space="preserve"> 20</w:t>
      </w:r>
      <w:r w:rsidR="00ED1404">
        <w:rPr>
          <w:rFonts w:ascii="Verdana" w:hAnsi="Verdana"/>
          <w:sz w:val="20"/>
          <w:szCs w:val="20"/>
        </w:rPr>
        <w:t>1</w:t>
      </w:r>
      <w:r w:rsidRPr="000E2739">
        <w:rPr>
          <w:rFonts w:ascii="Verdana" w:hAnsi="Verdana"/>
          <w:sz w:val="20"/>
          <w:szCs w:val="20"/>
        </w:rPr>
        <w:t>6, 2, 307-314 (inside cover)</w:t>
      </w:r>
    </w:p>
    <w:p w:rsidR="00100A11" w:rsidRPr="000E2739" w:rsidRDefault="00100A11" w:rsidP="000E2739">
      <w:pPr>
        <w:spacing w:after="0" w:line="240" w:lineRule="auto"/>
        <w:jc w:val="both"/>
        <w:rPr>
          <w:rFonts w:ascii="Verdana" w:hAnsi="Verdana"/>
          <w:sz w:val="20"/>
          <w:szCs w:val="20"/>
        </w:rPr>
      </w:pP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lastRenderedPageBreak/>
        <w:t xml:space="preserve">4. S. Szunerits, O. </w:t>
      </w:r>
      <w:proofErr w:type="spellStart"/>
      <w:r w:rsidRPr="000E2739">
        <w:rPr>
          <w:rFonts w:ascii="Verdana" w:hAnsi="Verdana"/>
          <w:sz w:val="20"/>
          <w:szCs w:val="20"/>
        </w:rPr>
        <w:t>Zagorodko</w:t>
      </w:r>
      <w:proofErr w:type="spellEnd"/>
      <w:r w:rsidRPr="000E2739">
        <w:rPr>
          <w:rFonts w:ascii="Verdana" w:hAnsi="Verdana"/>
          <w:sz w:val="20"/>
          <w:szCs w:val="20"/>
        </w:rPr>
        <w:t xml:space="preserve">, V. </w:t>
      </w:r>
      <w:proofErr w:type="spellStart"/>
      <w:r w:rsidRPr="000E2739">
        <w:rPr>
          <w:rFonts w:ascii="Verdana" w:hAnsi="Verdana"/>
          <w:sz w:val="20"/>
          <w:szCs w:val="20"/>
        </w:rPr>
        <w:t>Cognez</w:t>
      </w:r>
      <w:proofErr w:type="spellEnd"/>
      <w:r w:rsidRPr="000E2739">
        <w:rPr>
          <w:rFonts w:ascii="Verdana" w:hAnsi="Verdana"/>
          <w:sz w:val="20"/>
          <w:szCs w:val="20"/>
        </w:rPr>
        <w:t xml:space="preserve">, T; </w:t>
      </w:r>
      <w:proofErr w:type="spellStart"/>
      <w:r w:rsidRPr="000E2739">
        <w:rPr>
          <w:rFonts w:ascii="Verdana" w:hAnsi="Verdana"/>
          <w:sz w:val="20"/>
          <w:szCs w:val="20"/>
        </w:rPr>
        <w:t>Dumych</w:t>
      </w:r>
      <w:proofErr w:type="spellEnd"/>
      <w:r w:rsidRPr="000E2739">
        <w:rPr>
          <w:rFonts w:ascii="Verdana" w:hAnsi="Verdana"/>
          <w:sz w:val="20"/>
          <w:szCs w:val="20"/>
        </w:rPr>
        <w:t xml:space="preserve">, T; </w:t>
      </w:r>
      <w:proofErr w:type="spellStart"/>
      <w:r w:rsidRPr="000E2739">
        <w:rPr>
          <w:rFonts w:ascii="Verdana" w:hAnsi="Verdana"/>
          <w:sz w:val="20"/>
          <w:szCs w:val="20"/>
        </w:rPr>
        <w:t>Chalopin</w:t>
      </w:r>
      <w:proofErr w:type="spellEnd"/>
      <w:r w:rsidRPr="000E2739">
        <w:rPr>
          <w:rFonts w:ascii="Verdana" w:hAnsi="Verdana"/>
          <w:sz w:val="20"/>
          <w:szCs w:val="20"/>
        </w:rPr>
        <w:t xml:space="preserve">, D. Alvarez </w:t>
      </w:r>
      <w:proofErr w:type="spellStart"/>
      <w:r w:rsidRPr="000E2739">
        <w:rPr>
          <w:rFonts w:ascii="Verdana" w:hAnsi="Verdana"/>
          <w:sz w:val="20"/>
          <w:szCs w:val="20"/>
        </w:rPr>
        <w:t>Dorta</w:t>
      </w:r>
      <w:proofErr w:type="spellEnd"/>
      <w:r w:rsidRPr="000E2739">
        <w:rPr>
          <w:rFonts w:ascii="Verdana" w:hAnsi="Verdana"/>
          <w:sz w:val="20"/>
          <w:szCs w:val="20"/>
        </w:rPr>
        <w:t xml:space="preserve">, A. </w:t>
      </w:r>
      <w:proofErr w:type="spellStart"/>
      <w:r w:rsidRPr="000E2739">
        <w:rPr>
          <w:rFonts w:ascii="Verdana" w:hAnsi="Verdana"/>
          <w:sz w:val="20"/>
          <w:szCs w:val="20"/>
        </w:rPr>
        <w:t>Sivignon</w:t>
      </w:r>
      <w:proofErr w:type="spellEnd"/>
      <w:r w:rsidRPr="000E2739">
        <w:rPr>
          <w:rFonts w:ascii="Verdana" w:hAnsi="Verdana"/>
          <w:sz w:val="20"/>
          <w:szCs w:val="20"/>
        </w:rPr>
        <w:t xml:space="preserve">, N. </w:t>
      </w:r>
      <w:proofErr w:type="spellStart"/>
      <w:r w:rsidRPr="000E2739">
        <w:rPr>
          <w:rFonts w:ascii="Verdana" w:hAnsi="Verdana"/>
          <w:sz w:val="20"/>
          <w:szCs w:val="20"/>
        </w:rPr>
        <w:t>Barnich</w:t>
      </w:r>
      <w:proofErr w:type="spellEnd"/>
      <w:r w:rsidRPr="000E2739">
        <w:rPr>
          <w:rFonts w:ascii="Verdana" w:hAnsi="Verdana"/>
          <w:sz w:val="20"/>
          <w:szCs w:val="20"/>
        </w:rPr>
        <w:t xml:space="preserve">, A. </w:t>
      </w:r>
      <w:proofErr w:type="spellStart"/>
      <w:r w:rsidRPr="000E2739">
        <w:rPr>
          <w:rFonts w:ascii="Verdana" w:hAnsi="Verdana"/>
          <w:sz w:val="20"/>
          <w:szCs w:val="20"/>
        </w:rPr>
        <w:t>Harduin</w:t>
      </w:r>
      <w:proofErr w:type="spellEnd"/>
      <w:r w:rsidRPr="000E2739">
        <w:rPr>
          <w:rFonts w:ascii="Verdana" w:hAnsi="Verdana"/>
          <w:sz w:val="20"/>
          <w:szCs w:val="20"/>
        </w:rPr>
        <w:t xml:space="preserve">-Lepers, I; </w:t>
      </w:r>
      <w:proofErr w:type="spellStart"/>
      <w:r w:rsidRPr="000E2739">
        <w:rPr>
          <w:rFonts w:ascii="Verdana" w:hAnsi="Verdana"/>
          <w:sz w:val="20"/>
          <w:szCs w:val="20"/>
        </w:rPr>
        <w:t>Larroulet</w:t>
      </w:r>
      <w:proofErr w:type="spellEnd"/>
      <w:r w:rsidRPr="000E2739">
        <w:rPr>
          <w:rFonts w:ascii="Verdana" w:hAnsi="Verdana"/>
          <w:sz w:val="20"/>
          <w:szCs w:val="20"/>
        </w:rPr>
        <w:t xml:space="preserve">, A. </w:t>
      </w:r>
      <w:proofErr w:type="spellStart"/>
      <w:r w:rsidRPr="000E2739">
        <w:rPr>
          <w:rFonts w:ascii="Verdana" w:hAnsi="Verdana"/>
          <w:sz w:val="20"/>
          <w:szCs w:val="20"/>
        </w:rPr>
        <w:t>Yaguas</w:t>
      </w:r>
      <w:proofErr w:type="spellEnd"/>
      <w:r w:rsidRPr="000E2739">
        <w:rPr>
          <w:rFonts w:ascii="Verdana" w:hAnsi="Verdana"/>
          <w:sz w:val="20"/>
          <w:szCs w:val="20"/>
        </w:rPr>
        <w:t xml:space="preserve"> Serrano, A. </w:t>
      </w:r>
      <w:proofErr w:type="spellStart"/>
      <w:r w:rsidRPr="000E2739">
        <w:rPr>
          <w:rFonts w:ascii="Verdana" w:hAnsi="Verdana"/>
          <w:sz w:val="20"/>
          <w:szCs w:val="20"/>
        </w:rPr>
        <w:t>Siriwardena</w:t>
      </w:r>
      <w:proofErr w:type="spellEnd"/>
      <w:r w:rsidRPr="000E2739">
        <w:rPr>
          <w:rFonts w:ascii="Verdana" w:hAnsi="Verdana"/>
          <w:sz w:val="20"/>
          <w:szCs w:val="20"/>
        </w:rPr>
        <w:t xml:space="preserve">, A. </w:t>
      </w:r>
      <w:proofErr w:type="spellStart"/>
      <w:r w:rsidRPr="000E2739">
        <w:rPr>
          <w:rFonts w:ascii="Verdana" w:hAnsi="Verdana"/>
          <w:sz w:val="20"/>
          <w:szCs w:val="20"/>
        </w:rPr>
        <w:t>Pesquera</w:t>
      </w:r>
      <w:proofErr w:type="spellEnd"/>
      <w:r w:rsidRPr="000E2739">
        <w:rPr>
          <w:rFonts w:ascii="Verdana" w:hAnsi="Verdana"/>
          <w:sz w:val="20"/>
          <w:szCs w:val="20"/>
        </w:rPr>
        <w:t xml:space="preserve">, A. </w:t>
      </w:r>
      <w:proofErr w:type="spellStart"/>
      <w:r w:rsidRPr="000E2739">
        <w:rPr>
          <w:rFonts w:ascii="Verdana" w:hAnsi="Verdana"/>
          <w:sz w:val="20"/>
          <w:szCs w:val="20"/>
        </w:rPr>
        <w:t>Zurutuza</w:t>
      </w:r>
      <w:proofErr w:type="spellEnd"/>
      <w:r w:rsidRPr="000E2739">
        <w:rPr>
          <w:rFonts w:ascii="Verdana" w:hAnsi="Verdana"/>
          <w:sz w:val="20"/>
          <w:szCs w:val="20"/>
        </w:rPr>
        <w:t xml:space="preserve">, S. G. </w:t>
      </w:r>
      <w:proofErr w:type="spellStart"/>
      <w:r w:rsidRPr="000E2739">
        <w:rPr>
          <w:rFonts w:ascii="Verdana" w:hAnsi="Verdana"/>
          <w:sz w:val="20"/>
          <w:szCs w:val="20"/>
        </w:rPr>
        <w:t>Gouin</w:t>
      </w:r>
      <w:proofErr w:type="spellEnd"/>
      <w:r w:rsidRPr="000E2739">
        <w:rPr>
          <w:rFonts w:ascii="Verdana" w:hAnsi="Verdana"/>
          <w:sz w:val="20"/>
          <w:szCs w:val="20"/>
        </w:rPr>
        <w:t>, R. Boukherroub, S. Szunerits</w:t>
      </w: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 xml:space="preserve">Differentiation of </w:t>
      </w:r>
      <w:proofErr w:type="spellStart"/>
      <w:r w:rsidRPr="000E2739">
        <w:rPr>
          <w:rFonts w:ascii="Verdana" w:hAnsi="Verdana"/>
          <w:sz w:val="20"/>
          <w:szCs w:val="20"/>
        </w:rPr>
        <w:t>Crohn’s</w:t>
      </w:r>
      <w:proofErr w:type="spellEnd"/>
      <w:r w:rsidRPr="000E2739">
        <w:rPr>
          <w:rFonts w:ascii="Verdana" w:hAnsi="Verdana"/>
          <w:sz w:val="20"/>
          <w:szCs w:val="20"/>
        </w:rPr>
        <w:t xml:space="preserve"> Disease-</w:t>
      </w:r>
      <w:proofErr w:type="spellStart"/>
      <w:r w:rsidRPr="000E2739">
        <w:rPr>
          <w:rFonts w:ascii="Verdana" w:hAnsi="Verdana"/>
          <w:sz w:val="20"/>
          <w:szCs w:val="20"/>
        </w:rPr>
        <w:t>Assocaited</w:t>
      </w:r>
      <w:proofErr w:type="spellEnd"/>
      <w:r w:rsidRPr="000E2739">
        <w:rPr>
          <w:rFonts w:ascii="Verdana" w:hAnsi="Verdana"/>
          <w:sz w:val="20"/>
          <w:szCs w:val="20"/>
        </w:rPr>
        <w:t xml:space="preserve"> Isolation from Other Pathogenic </w:t>
      </w:r>
      <w:proofErr w:type="spellStart"/>
      <w:r w:rsidRPr="000E2739">
        <w:rPr>
          <w:rFonts w:ascii="Verdana" w:hAnsi="Verdana"/>
          <w:sz w:val="20"/>
          <w:szCs w:val="20"/>
        </w:rPr>
        <w:t>Escherichi</w:t>
      </w:r>
      <w:proofErr w:type="spellEnd"/>
      <w:r w:rsidRPr="000E2739">
        <w:rPr>
          <w:rFonts w:ascii="Verdana" w:hAnsi="Verdana"/>
          <w:sz w:val="20"/>
          <w:szCs w:val="20"/>
        </w:rPr>
        <w:t xml:space="preserve"> coli by </w:t>
      </w:r>
      <w:proofErr w:type="spellStart"/>
      <w:r w:rsidRPr="000E2739">
        <w:rPr>
          <w:rFonts w:ascii="Verdana" w:hAnsi="Verdana"/>
          <w:sz w:val="20"/>
          <w:szCs w:val="20"/>
        </w:rPr>
        <w:t>Fimbrial</w:t>
      </w:r>
      <w:proofErr w:type="spellEnd"/>
      <w:r w:rsidRPr="000E2739">
        <w:rPr>
          <w:rFonts w:ascii="Verdana" w:hAnsi="Verdana"/>
          <w:sz w:val="20"/>
          <w:szCs w:val="20"/>
        </w:rPr>
        <w:t xml:space="preserve"> Adhesion under Shear Force</w:t>
      </w: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Biology, 2016, 5, 14</w:t>
      </w:r>
    </w:p>
    <w:p w:rsidR="00100A11" w:rsidRPr="000E2739" w:rsidRDefault="00100A11" w:rsidP="000E2739">
      <w:pPr>
        <w:spacing w:after="0" w:line="240" w:lineRule="auto"/>
        <w:jc w:val="both"/>
        <w:rPr>
          <w:rFonts w:ascii="Verdana" w:hAnsi="Verdana"/>
          <w:sz w:val="20"/>
          <w:szCs w:val="20"/>
        </w:rPr>
      </w:pP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 xml:space="preserve">5. F. Teodorescu, G. </w:t>
      </w:r>
      <w:proofErr w:type="spellStart"/>
      <w:r w:rsidRPr="000E2739">
        <w:rPr>
          <w:rFonts w:ascii="Verdana" w:hAnsi="Verdana"/>
          <w:sz w:val="20"/>
          <w:szCs w:val="20"/>
        </w:rPr>
        <w:t>Quéniat</w:t>
      </w:r>
      <w:proofErr w:type="spellEnd"/>
      <w:r w:rsidRPr="000E2739">
        <w:rPr>
          <w:rFonts w:ascii="Verdana" w:hAnsi="Verdana"/>
          <w:sz w:val="20"/>
          <w:szCs w:val="20"/>
        </w:rPr>
        <w:t xml:space="preserve">, C. </w:t>
      </w:r>
      <w:proofErr w:type="spellStart"/>
      <w:r w:rsidRPr="000E2739">
        <w:rPr>
          <w:rFonts w:ascii="Verdana" w:hAnsi="Verdana"/>
          <w:sz w:val="20"/>
          <w:szCs w:val="20"/>
        </w:rPr>
        <w:t>Foulon</w:t>
      </w:r>
      <w:proofErr w:type="spellEnd"/>
      <w:r w:rsidRPr="000E2739">
        <w:rPr>
          <w:rFonts w:ascii="Verdana" w:hAnsi="Verdana"/>
          <w:sz w:val="20"/>
          <w:szCs w:val="20"/>
        </w:rPr>
        <w:t xml:space="preserve">, M; </w:t>
      </w:r>
      <w:proofErr w:type="spellStart"/>
      <w:r w:rsidRPr="000E2739">
        <w:rPr>
          <w:rFonts w:ascii="Verdana" w:hAnsi="Verdana"/>
          <w:sz w:val="20"/>
          <w:szCs w:val="20"/>
        </w:rPr>
        <w:t>Lecoeur</w:t>
      </w:r>
      <w:proofErr w:type="spellEnd"/>
      <w:r w:rsidRPr="000E2739">
        <w:rPr>
          <w:rFonts w:ascii="Verdana" w:hAnsi="Verdana"/>
          <w:sz w:val="20"/>
          <w:szCs w:val="20"/>
        </w:rPr>
        <w:t xml:space="preserve">, A. Barras, S; </w:t>
      </w:r>
      <w:proofErr w:type="spellStart"/>
      <w:r w:rsidRPr="000E2739">
        <w:rPr>
          <w:rFonts w:ascii="Verdana" w:hAnsi="Verdana"/>
          <w:sz w:val="20"/>
          <w:szCs w:val="20"/>
        </w:rPr>
        <w:t>Boulahneche</w:t>
      </w:r>
      <w:proofErr w:type="spellEnd"/>
      <w:r w:rsidRPr="000E2739">
        <w:rPr>
          <w:rFonts w:ascii="Verdana" w:hAnsi="Verdana"/>
          <w:sz w:val="20"/>
          <w:szCs w:val="20"/>
        </w:rPr>
        <w:t xml:space="preserve">, M. S. </w:t>
      </w:r>
      <w:proofErr w:type="spellStart"/>
      <w:r w:rsidRPr="000E2739">
        <w:rPr>
          <w:rFonts w:ascii="Verdana" w:hAnsi="Verdana"/>
          <w:sz w:val="20"/>
          <w:szCs w:val="20"/>
        </w:rPr>
        <w:t>Medjram</w:t>
      </w:r>
      <w:proofErr w:type="spellEnd"/>
      <w:r w:rsidRPr="000E2739">
        <w:rPr>
          <w:rFonts w:ascii="Verdana" w:hAnsi="Verdana"/>
          <w:sz w:val="20"/>
          <w:szCs w:val="20"/>
        </w:rPr>
        <w:t xml:space="preserve">, T. Hubert, A. </w:t>
      </w:r>
      <w:proofErr w:type="spellStart"/>
      <w:r w:rsidRPr="000E2739">
        <w:rPr>
          <w:rFonts w:ascii="Verdana" w:hAnsi="Verdana"/>
          <w:sz w:val="20"/>
          <w:szCs w:val="20"/>
        </w:rPr>
        <w:t>Abderrahmani</w:t>
      </w:r>
      <w:proofErr w:type="spellEnd"/>
      <w:r w:rsidRPr="000E2739">
        <w:rPr>
          <w:rFonts w:ascii="Verdana" w:hAnsi="Verdana"/>
          <w:sz w:val="20"/>
          <w:szCs w:val="20"/>
        </w:rPr>
        <w:t>, R. Boukherroub, S. Szunerits</w:t>
      </w: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Transdermal skin patch based on reduced graphene oxide: A new approach for photothermal triggered permeation of ondanestron across porcine skin</w:t>
      </w: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Journal of Controlled Release, 2017, 245, 137-146</w:t>
      </w:r>
    </w:p>
    <w:p w:rsidR="00100A11" w:rsidRPr="000E2739" w:rsidRDefault="00100A11" w:rsidP="000E2739">
      <w:pPr>
        <w:spacing w:after="0" w:line="240" w:lineRule="auto"/>
        <w:jc w:val="both"/>
        <w:rPr>
          <w:rFonts w:ascii="Verdana" w:hAnsi="Verdana"/>
          <w:sz w:val="20"/>
          <w:szCs w:val="20"/>
        </w:rPr>
      </w:pPr>
    </w:p>
    <w:p w:rsidR="00100A11" w:rsidRPr="000E2739" w:rsidRDefault="00100A11" w:rsidP="000E2739">
      <w:pPr>
        <w:spacing w:after="0" w:line="240" w:lineRule="auto"/>
        <w:jc w:val="both"/>
        <w:rPr>
          <w:rFonts w:ascii="Verdana" w:hAnsi="Verdana"/>
          <w:sz w:val="20"/>
          <w:szCs w:val="20"/>
        </w:rPr>
      </w:pPr>
      <w:r w:rsidRPr="000E2739">
        <w:rPr>
          <w:rFonts w:ascii="Verdana" w:hAnsi="Verdana"/>
          <w:sz w:val="20"/>
          <w:szCs w:val="20"/>
        </w:rPr>
        <w:t xml:space="preserve">6. F. Teodorescu, Y. Oz, G. </w:t>
      </w:r>
      <w:proofErr w:type="spellStart"/>
      <w:r w:rsidRPr="000E2739">
        <w:rPr>
          <w:rFonts w:ascii="Verdana" w:hAnsi="Verdana"/>
          <w:sz w:val="20"/>
          <w:szCs w:val="20"/>
        </w:rPr>
        <w:t>Quéniat</w:t>
      </w:r>
      <w:proofErr w:type="spellEnd"/>
      <w:r w:rsidRPr="000E2739">
        <w:rPr>
          <w:rFonts w:ascii="Verdana" w:hAnsi="Verdana"/>
          <w:sz w:val="20"/>
          <w:szCs w:val="20"/>
        </w:rPr>
        <w:t xml:space="preserve">, A. </w:t>
      </w:r>
      <w:proofErr w:type="spellStart"/>
      <w:r w:rsidRPr="000E2739">
        <w:rPr>
          <w:rFonts w:ascii="Verdana" w:hAnsi="Verdana"/>
          <w:sz w:val="20"/>
          <w:szCs w:val="20"/>
        </w:rPr>
        <w:t>Abderrhamani</w:t>
      </w:r>
      <w:proofErr w:type="spellEnd"/>
      <w:r w:rsidRPr="000E2739">
        <w:rPr>
          <w:rFonts w:ascii="Verdana" w:hAnsi="Verdana"/>
          <w:sz w:val="20"/>
          <w:szCs w:val="20"/>
        </w:rPr>
        <w:t xml:space="preserve">, C. </w:t>
      </w:r>
      <w:proofErr w:type="spellStart"/>
      <w:r w:rsidRPr="000E2739">
        <w:rPr>
          <w:rFonts w:ascii="Verdana" w:hAnsi="Verdana"/>
          <w:sz w:val="20"/>
          <w:szCs w:val="20"/>
        </w:rPr>
        <w:t>Foulin</w:t>
      </w:r>
      <w:proofErr w:type="spellEnd"/>
      <w:r w:rsidRPr="000E2739">
        <w:rPr>
          <w:rFonts w:ascii="Verdana" w:hAnsi="Verdana"/>
          <w:sz w:val="20"/>
          <w:szCs w:val="20"/>
        </w:rPr>
        <w:t xml:space="preserve">, M. </w:t>
      </w:r>
      <w:proofErr w:type="spellStart"/>
      <w:r w:rsidRPr="000E2739">
        <w:rPr>
          <w:rFonts w:ascii="Verdana" w:hAnsi="Verdana"/>
          <w:sz w:val="20"/>
          <w:szCs w:val="20"/>
        </w:rPr>
        <w:t>Lecoeur</w:t>
      </w:r>
      <w:proofErr w:type="spellEnd"/>
      <w:r w:rsidRPr="000E2739">
        <w:rPr>
          <w:rFonts w:ascii="Verdana" w:hAnsi="Verdana"/>
          <w:sz w:val="20"/>
          <w:szCs w:val="20"/>
        </w:rPr>
        <w:t xml:space="preserve">, R. </w:t>
      </w:r>
      <w:proofErr w:type="spellStart"/>
      <w:r w:rsidRPr="000E2739">
        <w:rPr>
          <w:rFonts w:ascii="Verdana" w:hAnsi="Verdana"/>
          <w:sz w:val="20"/>
          <w:szCs w:val="20"/>
        </w:rPr>
        <w:t>Sanyal</w:t>
      </w:r>
      <w:proofErr w:type="spellEnd"/>
      <w:r w:rsidRPr="000E2739">
        <w:rPr>
          <w:rFonts w:ascii="Verdana" w:hAnsi="Verdana"/>
          <w:sz w:val="20"/>
          <w:szCs w:val="20"/>
        </w:rPr>
        <w:t xml:space="preserve">, A. </w:t>
      </w:r>
      <w:proofErr w:type="spellStart"/>
      <w:r w:rsidRPr="000E2739">
        <w:rPr>
          <w:rFonts w:ascii="Verdana" w:hAnsi="Verdana"/>
          <w:sz w:val="20"/>
          <w:szCs w:val="20"/>
        </w:rPr>
        <w:t>Sanyal</w:t>
      </w:r>
      <w:proofErr w:type="spellEnd"/>
      <w:r w:rsidRPr="000E2739">
        <w:rPr>
          <w:rFonts w:ascii="Verdana" w:hAnsi="Verdana"/>
          <w:sz w:val="20"/>
          <w:szCs w:val="20"/>
        </w:rPr>
        <w:t>, R. Boukherroub, S. Szunerit</w:t>
      </w:r>
      <w:r w:rsidR="00BB1243">
        <w:rPr>
          <w:rFonts w:ascii="Verdana" w:hAnsi="Verdana"/>
          <w:sz w:val="20"/>
          <w:szCs w:val="20"/>
        </w:rPr>
        <w:t>s</w:t>
      </w:r>
    </w:p>
    <w:p w:rsidR="00100A11" w:rsidRPr="000E2739" w:rsidRDefault="00100A11" w:rsidP="000E2739">
      <w:pPr>
        <w:spacing w:after="0" w:line="240" w:lineRule="auto"/>
        <w:jc w:val="both"/>
        <w:rPr>
          <w:rFonts w:ascii="Verdana" w:hAnsi="Verdana"/>
          <w:sz w:val="20"/>
          <w:szCs w:val="20"/>
        </w:rPr>
      </w:pPr>
      <w:proofErr w:type="spellStart"/>
      <w:r w:rsidRPr="000E2739">
        <w:rPr>
          <w:rFonts w:ascii="Verdana" w:hAnsi="Verdana"/>
          <w:sz w:val="20"/>
          <w:szCs w:val="20"/>
        </w:rPr>
        <w:t>Photothermally</w:t>
      </w:r>
      <w:proofErr w:type="spellEnd"/>
      <w:r w:rsidRPr="000E2739">
        <w:rPr>
          <w:rFonts w:ascii="Verdana" w:hAnsi="Verdana"/>
          <w:sz w:val="20"/>
          <w:szCs w:val="20"/>
        </w:rPr>
        <w:t xml:space="preserve"> triggered on-</w:t>
      </w:r>
      <w:r w:rsidR="00BB1243" w:rsidRPr="000E2739">
        <w:rPr>
          <w:rFonts w:ascii="Verdana" w:hAnsi="Verdana"/>
          <w:sz w:val="20"/>
          <w:szCs w:val="20"/>
        </w:rPr>
        <w:t>demand</w:t>
      </w:r>
      <w:r w:rsidRPr="000E2739">
        <w:rPr>
          <w:rFonts w:ascii="Verdana" w:hAnsi="Verdana"/>
          <w:sz w:val="20"/>
          <w:szCs w:val="20"/>
        </w:rPr>
        <w:t xml:space="preserve"> insulin release from reduced </w:t>
      </w:r>
      <w:proofErr w:type="spellStart"/>
      <w:r w:rsidRPr="000E2739">
        <w:rPr>
          <w:rFonts w:ascii="Verdana" w:hAnsi="Verdana"/>
          <w:sz w:val="20"/>
          <w:szCs w:val="20"/>
        </w:rPr>
        <w:t>graphen</w:t>
      </w:r>
      <w:proofErr w:type="spellEnd"/>
      <w:r w:rsidRPr="000E2739">
        <w:rPr>
          <w:rFonts w:ascii="Verdana" w:hAnsi="Verdana"/>
          <w:sz w:val="20"/>
          <w:szCs w:val="20"/>
        </w:rPr>
        <w:t xml:space="preserve"> oxide modified </w:t>
      </w:r>
      <w:proofErr w:type="spellStart"/>
      <w:r w:rsidRPr="000E2739">
        <w:rPr>
          <w:rFonts w:ascii="Verdana" w:hAnsi="Verdana"/>
          <w:sz w:val="20"/>
          <w:szCs w:val="20"/>
        </w:rPr>
        <w:t>hydrogels</w:t>
      </w:r>
      <w:proofErr w:type="spellEnd"/>
    </w:p>
    <w:p w:rsidR="00100A11" w:rsidRPr="000E2739" w:rsidRDefault="00BB1243" w:rsidP="000E2739">
      <w:pPr>
        <w:spacing w:after="0" w:line="240" w:lineRule="auto"/>
        <w:jc w:val="both"/>
        <w:rPr>
          <w:rFonts w:ascii="Verdana" w:hAnsi="Verdana"/>
          <w:sz w:val="20"/>
          <w:szCs w:val="20"/>
        </w:rPr>
      </w:pPr>
      <w:r w:rsidRPr="000E2739">
        <w:rPr>
          <w:rFonts w:ascii="Verdana" w:hAnsi="Verdana"/>
          <w:sz w:val="20"/>
          <w:szCs w:val="20"/>
        </w:rPr>
        <w:t>Journal</w:t>
      </w:r>
      <w:r w:rsidR="00100A11" w:rsidRPr="000E2739">
        <w:rPr>
          <w:rFonts w:ascii="Verdana" w:hAnsi="Verdana"/>
          <w:sz w:val="20"/>
          <w:szCs w:val="20"/>
        </w:rPr>
        <w:t xml:space="preserve"> of Controlled Release, </w:t>
      </w:r>
      <w:r>
        <w:rPr>
          <w:rFonts w:ascii="Verdana" w:hAnsi="Verdana"/>
          <w:sz w:val="20"/>
          <w:szCs w:val="20"/>
        </w:rPr>
        <w:t>2017, 246, 164</w:t>
      </w:r>
    </w:p>
    <w:p w:rsidR="00100A11" w:rsidRPr="000E2739" w:rsidRDefault="00100A11" w:rsidP="000E2739">
      <w:pPr>
        <w:spacing w:after="0" w:line="240" w:lineRule="auto"/>
        <w:jc w:val="both"/>
        <w:rPr>
          <w:rFonts w:ascii="Verdana" w:hAnsi="Verdana"/>
          <w:sz w:val="20"/>
          <w:szCs w:val="20"/>
        </w:rPr>
      </w:pPr>
    </w:p>
    <w:p w:rsidR="00100A11" w:rsidRPr="000E2739" w:rsidRDefault="00100A11" w:rsidP="000E2739">
      <w:pPr>
        <w:spacing w:after="0" w:line="240" w:lineRule="auto"/>
        <w:jc w:val="both"/>
        <w:outlineLvl w:val="0"/>
        <w:rPr>
          <w:rFonts w:ascii="Verdana" w:hAnsi="Verdana"/>
          <w:sz w:val="20"/>
          <w:szCs w:val="20"/>
        </w:rPr>
      </w:pPr>
      <w:r w:rsidRPr="000E2739">
        <w:rPr>
          <w:rFonts w:ascii="Verdana" w:hAnsi="Verdana"/>
          <w:color w:val="000000" w:themeColor="text1"/>
          <w:sz w:val="20"/>
          <w:szCs w:val="20"/>
        </w:rPr>
        <w:t xml:space="preserve">7. M. H. C. Biermann, M. J. </w:t>
      </w:r>
      <w:proofErr w:type="spellStart"/>
      <w:r w:rsidRPr="000E2739">
        <w:rPr>
          <w:rFonts w:ascii="Verdana" w:hAnsi="Verdana"/>
          <w:color w:val="000000" w:themeColor="text1"/>
          <w:sz w:val="20"/>
          <w:szCs w:val="20"/>
        </w:rPr>
        <w:t>Podilska</w:t>
      </w:r>
      <w:proofErr w:type="spellEnd"/>
      <w:r w:rsidRPr="000E2739">
        <w:rPr>
          <w:rFonts w:ascii="Verdana" w:hAnsi="Verdana"/>
          <w:color w:val="000000" w:themeColor="text1"/>
          <w:sz w:val="20"/>
          <w:szCs w:val="20"/>
        </w:rPr>
        <w:t xml:space="preserve">, J. Knopf, C; </w:t>
      </w:r>
      <w:proofErr w:type="spellStart"/>
      <w:r w:rsidRPr="000E2739">
        <w:rPr>
          <w:rFonts w:ascii="Verdana" w:hAnsi="Verdana"/>
          <w:color w:val="000000" w:themeColor="text1"/>
          <w:sz w:val="20"/>
          <w:szCs w:val="20"/>
        </w:rPr>
        <w:t>Reinwald</w:t>
      </w:r>
      <w:proofErr w:type="spellEnd"/>
      <w:r w:rsidRPr="000E2739">
        <w:rPr>
          <w:rFonts w:ascii="Verdana" w:hAnsi="Verdana"/>
          <w:color w:val="000000" w:themeColor="text1"/>
          <w:sz w:val="20"/>
          <w:szCs w:val="20"/>
        </w:rPr>
        <w:t xml:space="preserve">, D. Weidner, J. Hahn, C. </w:t>
      </w:r>
      <w:proofErr w:type="spellStart"/>
      <w:r w:rsidRPr="000E2739">
        <w:rPr>
          <w:rFonts w:ascii="Verdana" w:hAnsi="Verdana"/>
          <w:color w:val="000000" w:themeColor="text1"/>
          <w:sz w:val="20"/>
          <w:szCs w:val="20"/>
        </w:rPr>
        <w:t>Maueroder</w:t>
      </w:r>
      <w:proofErr w:type="spellEnd"/>
      <w:r w:rsidRPr="000E2739">
        <w:rPr>
          <w:rFonts w:ascii="Verdana" w:hAnsi="Verdana"/>
          <w:color w:val="000000" w:themeColor="text1"/>
          <w:sz w:val="20"/>
          <w:szCs w:val="20"/>
        </w:rPr>
        <w:t xml:space="preserve">, D. </w:t>
      </w:r>
      <w:proofErr w:type="spellStart"/>
      <w:r w:rsidRPr="000E2739">
        <w:rPr>
          <w:rFonts w:ascii="Verdana" w:hAnsi="Verdana"/>
          <w:color w:val="000000" w:themeColor="text1"/>
          <w:sz w:val="20"/>
          <w:szCs w:val="20"/>
        </w:rPr>
        <w:t>Kienhofer</w:t>
      </w:r>
      <w:proofErr w:type="spellEnd"/>
      <w:r w:rsidRPr="000E2739">
        <w:rPr>
          <w:rFonts w:ascii="Verdana" w:hAnsi="Verdana"/>
          <w:color w:val="000000" w:themeColor="text1"/>
          <w:sz w:val="20"/>
          <w:szCs w:val="20"/>
        </w:rPr>
        <w:t xml:space="preserve">, A. Barras, M. Hoffman, R. Boukherroub, </w:t>
      </w:r>
      <w:r w:rsidRPr="000E2739">
        <w:rPr>
          <w:rFonts w:ascii="Verdana" w:hAnsi="Verdana"/>
          <w:color w:val="000000" w:themeColor="text1"/>
          <w:sz w:val="20"/>
          <w:szCs w:val="20"/>
          <w:u w:val="single"/>
        </w:rPr>
        <w:t>S. Szunerits</w:t>
      </w:r>
      <w:r w:rsidRPr="000E2739">
        <w:rPr>
          <w:rFonts w:ascii="Verdana" w:hAnsi="Verdana"/>
          <w:color w:val="000000" w:themeColor="text1"/>
          <w:sz w:val="20"/>
          <w:szCs w:val="20"/>
        </w:rPr>
        <w:t xml:space="preserve">, G. </w:t>
      </w:r>
      <w:proofErr w:type="spellStart"/>
      <w:r w:rsidRPr="000E2739">
        <w:rPr>
          <w:rFonts w:ascii="Verdana" w:hAnsi="Verdana"/>
          <w:color w:val="000000" w:themeColor="text1"/>
          <w:sz w:val="20"/>
          <w:szCs w:val="20"/>
        </w:rPr>
        <w:t>Schett</w:t>
      </w:r>
      <w:proofErr w:type="spellEnd"/>
      <w:r w:rsidRPr="000E2739">
        <w:rPr>
          <w:rFonts w:ascii="Verdana" w:hAnsi="Verdana"/>
          <w:color w:val="000000" w:themeColor="text1"/>
          <w:sz w:val="20"/>
          <w:szCs w:val="20"/>
        </w:rPr>
        <w:t>, R. Bilyy, Y. Zhao, M. Hermann, L. E. Munoz</w:t>
      </w:r>
    </w:p>
    <w:p w:rsidR="00100A11" w:rsidRPr="000E2739" w:rsidRDefault="00100A11" w:rsidP="000E2739">
      <w:pPr>
        <w:spacing w:after="0" w:line="240" w:lineRule="auto"/>
        <w:jc w:val="both"/>
        <w:outlineLvl w:val="0"/>
        <w:rPr>
          <w:rFonts w:ascii="Verdana" w:hAnsi="Verdana"/>
          <w:color w:val="000000" w:themeColor="text1"/>
          <w:sz w:val="20"/>
          <w:szCs w:val="20"/>
        </w:rPr>
      </w:pPr>
      <w:r w:rsidRPr="000E2739">
        <w:rPr>
          <w:rFonts w:ascii="Verdana" w:hAnsi="Verdana"/>
          <w:sz w:val="20"/>
          <w:szCs w:val="20"/>
        </w:rPr>
        <w:t xml:space="preserve">Oxidative burst-dependent </w:t>
      </w:r>
      <w:proofErr w:type="spellStart"/>
      <w:r w:rsidRPr="000E2739">
        <w:rPr>
          <w:rFonts w:ascii="Verdana" w:hAnsi="Verdana"/>
          <w:sz w:val="20"/>
          <w:szCs w:val="20"/>
        </w:rPr>
        <w:t>NETosis</w:t>
      </w:r>
      <w:proofErr w:type="spellEnd"/>
      <w:r w:rsidRPr="000E2739">
        <w:rPr>
          <w:rFonts w:ascii="Verdana" w:hAnsi="Verdana"/>
          <w:sz w:val="20"/>
          <w:szCs w:val="20"/>
        </w:rPr>
        <w:t xml:space="preserve"> is implicated in the </w:t>
      </w:r>
      <w:proofErr w:type="spellStart"/>
      <w:r w:rsidRPr="000E2739">
        <w:rPr>
          <w:rFonts w:ascii="Verdana" w:hAnsi="Verdana"/>
          <w:sz w:val="20"/>
          <w:szCs w:val="20"/>
        </w:rPr>
        <w:t>resolutiojn</w:t>
      </w:r>
      <w:proofErr w:type="spellEnd"/>
      <w:r w:rsidRPr="000E2739">
        <w:rPr>
          <w:rFonts w:ascii="Verdana" w:hAnsi="Verdana"/>
          <w:sz w:val="20"/>
          <w:szCs w:val="20"/>
        </w:rPr>
        <w:t xml:space="preserve"> of necrosis-associated sterile inflammation</w:t>
      </w:r>
    </w:p>
    <w:p w:rsidR="00100A11" w:rsidRPr="000E2739" w:rsidRDefault="00100A11" w:rsidP="000E2739">
      <w:pPr>
        <w:spacing w:after="0" w:line="240" w:lineRule="auto"/>
        <w:jc w:val="both"/>
        <w:outlineLvl w:val="0"/>
        <w:rPr>
          <w:rFonts w:ascii="Verdana" w:hAnsi="Verdana"/>
          <w:color w:val="000000" w:themeColor="text1"/>
          <w:sz w:val="20"/>
          <w:szCs w:val="20"/>
        </w:rPr>
      </w:pPr>
      <w:r w:rsidRPr="000E2739">
        <w:rPr>
          <w:rFonts w:ascii="Verdana" w:hAnsi="Verdana"/>
          <w:color w:val="000000" w:themeColor="text1"/>
          <w:sz w:val="20"/>
          <w:szCs w:val="20"/>
        </w:rPr>
        <w:t>Frontiers in Immunology (section: Molecular Innate Immunity) 2016, 7, 557</w:t>
      </w:r>
    </w:p>
    <w:p w:rsidR="00100A11" w:rsidRPr="000E2739" w:rsidRDefault="00100A11" w:rsidP="000E2739">
      <w:pPr>
        <w:spacing w:after="0" w:line="240" w:lineRule="auto"/>
        <w:jc w:val="both"/>
        <w:outlineLvl w:val="0"/>
        <w:rPr>
          <w:rFonts w:ascii="Verdana" w:hAnsi="Verdana"/>
          <w:color w:val="000000" w:themeColor="text1"/>
          <w:sz w:val="20"/>
          <w:szCs w:val="20"/>
        </w:rPr>
      </w:pPr>
    </w:p>
    <w:p w:rsidR="00100A11" w:rsidRPr="000E2739" w:rsidRDefault="00100A11" w:rsidP="000E2739">
      <w:pPr>
        <w:pStyle w:val="HTMLPreformatted"/>
        <w:rPr>
          <w:rFonts w:ascii="Verdana" w:hAnsi="Verdana"/>
        </w:rPr>
      </w:pPr>
      <w:r w:rsidRPr="000E2739">
        <w:rPr>
          <w:rFonts w:ascii="Verdana" w:hAnsi="Verdana"/>
        </w:rPr>
        <w:t xml:space="preserve">8. Muñoz LE, Bilyy R, </w:t>
      </w:r>
      <w:proofErr w:type="spellStart"/>
      <w:r w:rsidRPr="000E2739">
        <w:rPr>
          <w:rFonts w:ascii="Verdana" w:hAnsi="Verdana"/>
        </w:rPr>
        <w:t>Biermann</w:t>
      </w:r>
      <w:proofErr w:type="spellEnd"/>
      <w:r w:rsidRPr="000E2739">
        <w:rPr>
          <w:rFonts w:ascii="Verdana" w:hAnsi="Verdana"/>
        </w:rPr>
        <w:t xml:space="preserve"> MH, </w:t>
      </w:r>
      <w:proofErr w:type="spellStart"/>
      <w:r w:rsidRPr="000E2739">
        <w:rPr>
          <w:rFonts w:ascii="Verdana" w:hAnsi="Verdana"/>
        </w:rPr>
        <w:t>Kienhöfer</w:t>
      </w:r>
      <w:proofErr w:type="spellEnd"/>
      <w:r w:rsidRPr="000E2739">
        <w:rPr>
          <w:rFonts w:ascii="Verdana" w:hAnsi="Verdana"/>
        </w:rPr>
        <w:t xml:space="preserve"> D, </w:t>
      </w:r>
      <w:proofErr w:type="spellStart"/>
      <w:r w:rsidRPr="000E2739">
        <w:rPr>
          <w:rFonts w:ascii="Verdana" w:hAnsi="Verdana"/>
        </w:rPr>
        <w:t>Maueröder</w:t>
      </w:r>
      <w:proofErr w:type="spellEnd"/>
      <w:r w:rsidRPr="000E2739">
        <w:rPr>
          <w:rFonts w:ascii="Verdana" w:hAnsi="Verdana"/>
        </w:rPr>
        <w:t xml:space="preserve"> C, Hahn J, </w:t>
      </w:r>
      <w:proofErr w:type="spellStart"/>
      <w:r w:rsidRPr="000E2739">
        <w:rPr>
          <w:rFonts w:ascii="Verdana" w:hAnsi="Verdana"/>
        </w:rPr>
        <w:t>Brauner</w:t>
      </w:r>
      <w:proofErr w:type="spellEnd"/>
      <w:r w:rsidRPr="000E2739">
        <w:rPr>
          <w:rFonts w:ascii="Verdana" w:hAnsi="Verdana"/>
        </w:rPr>
        <w:t xml:space="preserve"> JM, Weidner D, Chen J, </w:t>
      </w:r>
      <w:proofErr w:type="spellStart"/>
      <w:r w:rsidRPr="000E2739">
        <w:rPr>
          <w:rFonts w:ascii="Verdana" w:hAnsi="Verdana"/>
        </w:rPr>
        <w:t>Scharin-Mehlmann</w:t>
      </w:r>
      <w:proofErr w:type="spellEnd"/>
      <w:r w:rsidRPr="000E2739">
        <w:rPr>
          <w:rFonts w:ascii="Verdana" w:hAnsi="Verdana"/>
        </w:rPr>
        <w:t xml:space="preserve"> M, </w:t>
      </w:r>
      <w:proofErr w:type="spellStart"/>
      <w:r w:rsidRPr="000E2739">
        <w:rPr>
          <w:rFonts w:ascii="Verdana" w:hAnsi="Verdana"/>
        </w:rPr>
        <w:t>Janko</w:t>
      </w:r>
      <w:proofErr w:type="spellEnd"/>
      <w:r w:rsidRPr="000E2739">
        <w:rPr>
          <w:rFonts w:ascii="Verdana" w:hAnsi="Verdana"/>
        </w:rPr>
        <w:t xml:space="preserve"> C, Friedrich RP, </w:t>
      </w:r>
      <w:proofErr w:type="spellStart"/>
      <w:r w:rsidRPr="000E2739">
        <w:rPr>
          <w:rFonts w:ascii="Verdana" w:hAnsi="Verdana"/>
        </w:rPr>
        <w:t>Mielenz</w:t>
      </w:r>
      <w:proofErr w:type="spellEnd"/>
      <w:r w:rsidRPr="000E2739">
        <w:rPr>
          <w:rFonts w:ascii="Verdana" w:hAnsi="Verdana"/>
        </w:rPr>
        <w:t xml:space="preserve"> D, </w:t>
      </w:r>
      <w:proofErr w:type="spellStart"/>
      <w:r w:rsidRPr="000E2739">
        <w:rPr>
          <w:rFonts w:ascii="Verdana" w:hAnsi="Verdana"/>
        </w:rPr>
        <w:t>Dumych</w:t>
      </w:r>
      <w:proofErr w:type="spellEnd"/>
      <w:r w:rsidRPr="000E2739">
        <w:rPr>
          <w:rFonts w:ascii="Verdana" w:hAnsi="Verdana"/>
        </w:rPr>
        <w:t xml:space="preserve"> T, </w:t>
      </w:r>
      <w:proofErr w:type="spellStart"/>
      <w:r w:rsidRPr="000E2739">
        <w:rPr>
          <w:rFonts w:ascii="Verdana" w:hAnsi="Verdana"/>
        </w:rPr>
        <w:t>Lootsik</w:t>
      </w:r>
      <w:proofErr w:type="spellEnd"/>
      <w:r w:rsidRPr="000E2739">
        <w:rPr>
          <w:rFonts w:ascii="Verdana" w:hAnsi="Verdana"/>
        </w:rPr>
        <w:t xml:space="preserve"> MD, </w:t>
      </w:r>
      <w:proofErr w:type="spellStart"/>
      <w:r w:rsidRPr="000E2739">
        <w:rPr>
          <w:rFonts w:ascii="Verdana" w:hAnsi="Verdana"/>
        </w:rPr>
        <w:t>Schauer</w:t>
      </w:r>
      <w:proofErr w:type="spellEnd"/>
      <w:r w:rsidRPr="000E2739">
        <w:rPr>
          <w:rFonts w:ascii="Verdana" w:hAnsi="Verdana"/>
        </w:rPr>
        <w:t xml:space="preserve"> C, </w:t>
      </w:r>
      <w:proofErr w:type="spellStart"/>
      <w:r w:rsidRPr="000E2739">
        <w:rPr>
          <w:rFonts w:ascii="Verdana" w:hAnsi="Verdana"/>
        </w:rPr>
        <w:t>Schett</w:t>
      </w:r>
      <w:proofErr w:type="spellEnd"/>
      <w:r w:rsidRPr="000E2739">
        <w:rPr>
          <w:rFonts w:ascii="Verdana" w:hAnsi="Verdana"/>
        </w:rPr>
        <w:t xml:space="preserve"> G, Hoffmann M, Zhao Y, Herrmann M. </w:t>
      </w:r>
    </w:p>
    <w:p w:rsidR="00100A11" w:rsidRPr="000E2739" w:rsidRDefault="00100A11" w:rsidP="000E2739">
      <w:pPr>
        <w:pStyle w:val="HTMLPreformatted"/>
        <w:rPr>
          <w:rFonts w:ascii="Verdana" w:hAnsi="Verdana"/>
        </w:rPr>
      </w:pPr>
      <w:r w:rsidRPr="000E2739">
        <w:rPr>
          <w:rFonts w:ascii="Verdana" w:hAnsi="Verdana"/>
        </w:rPr>
        <w:t xml:space="preserve">Nanoparticles size-dependently initiate self-limiting </w:t>
      </w:r>
      <w:proofErr w:type="spellStart"/>
      <w:r w:rsidRPr="000E2739">
        <w:rPr>
          <w:rFonts w:ascii="Verdana" w:hAnsi="Verdana"/>
        </w:rPr>
        <w:t>NETosis</w:t>
      </w:r>
      <w:proofErr w:type="spellEnd"/>
      <w:r w:rsidRPr="000E2739">
        <w:rPr>
          <w:rFonts w:ascii="Verdana" w:hAnsi="Verdana"/>
        </w:rPr>
        <w:t xml:space="preserve">-driven inflammation. </w:t>
      </w:r>
    </w:p>
    <w:p w:rsidR="00100A11" w:rsidRPr="000E2739" w:rsidRDefault="00100A11" w:rsidP="000E2739">
      <w:pPr>
        <w:pStyle w:val="HTMLPreformatted"/>
        <w:rPr>
          <w:rFonts w:ascii="Verdana" w:hAnsi="Verdana"/>
        </w:rPr>
      </w:pPr>
      <w:r w:rsidRPr="000E2739">
        <w:rPr>
          <w:rFonts w:ascii="Verdana" w:hAnsi="Verdana"/>
        </w:rPr>
        <w:t xml:space="preserve">Proc </w:t>
      </w:r>
      <w:proofErr w:type="spellStart"/>
      <w:r w:rsidRPr="000E2739">
        <w:rPr>
          <w:rFonts w:ascii="Verdana" w:hAnsi="Verdana"/>
        </w:rPr>
        <w:t>Natl</w:t>
      </w:r>
      <w:proofErr w:type="spellEnd"/>
      <w:r w:rsidRPr="000E2739">
        <w:rPr>
          <w:rFonts w:ascii="Verdana" w:hAnsi="Verdana"/>
        </w:rPr>
        <w:t xml:space="preserve"> </w:t>
      </w:r>
      <w:proofErr w:type="spellStart"/>
      <w:r w:rsidRPr="000E2739">
        <w:rPr>
          <w:rFonts w:ascii="Verdana" w:hAnsi="Verdana"/>
        </w:rPr>
        <w:t>Acad</w:t>
      </w:r>
      <w:proofErr w:type="spellEnd"/>
      <w:r w:rsidRPr="000E2739">
        <w:rPr>
          <w:rFonts w:ascii="Verdana" w:hAnsi="Verdana"/>
        </w:rPr>
        <w:t xml:space="preserve"> </w:t>
      </w:r>
      <w:proofErr w:type="spellStart"/>
      <w:r w:rsidRPr="000E2739">
        <w:rPr>
          <w:rFonts w:ascii="Verdana" w:hAnsi="Verdana"/>
        </w:rPr>
        <w:t>Sci</w:t>
      </w:r>
      <w:proofErr w:type="spellEnd"/>
      <w:r w:rsidRPr="000E2739">
        <w:rPr>
          <w:rFonts w:ascii="Verdana" w:hAnsi="Verdana"/>
        </w:rPr>
        <w:t xml:space="preserve"> U S A. 2016 Oct 4</w:t>
      </w:r>
      <w:proofErr w:type="gramStart"/>
      <w:r w:rsidRPr="000E2739">
        <w:rPr>
          <w:rFonts w:ascii="Verdana" w:hAnsi="Verdana"/>
        </w:rPr>
        <w:t>;113</w:t>
      </w:r>
      <w:proofErr w:type="gramEnd"/>
      <w:r w:rsidRPr="000E2739">
        <w:rPr>
          <w:rFonts w:ascii="Verdana" w:hAnsi="Verdana"/>
        </w:rPr>
        <w:t>(40):E5856-E5865.</w:t>
      </w:r>
    </w:p>
    <w:p w:rsidR="005A3BB0" w:rsidRPr="000E2739" w:rsidRDefault="005A3BB0" w:rsidP="005A3BB0">
      <w:pPr>
        <w:spacing w:after="0" w:line="240" w:lineRule="auto"/>
        <w:jc w:val="both"/>
        <w:rPr>
          <w:rFonts w:ascii="Verdana" w:hAnsi="Verdana"/>
          <w:sz w:val="20"/>
          <w:szCs w:val="20"/>
        </w:rPr>
      </w:pPr>
    </w:p>
    <w:p w:rsidR="005A3BB0" w:rsidRPr="000E2739" w:rsidRDefault="005A3BB0" w:rsidP="000E2739">
      <w:pPr>
        <w:pStyle w:val="HTMLPreformatted"/>
        <w:rPr>
          <w:rFonts w:ascii="Verdana" w:hAnsi="Verdana"/>
        </w:rPr>
      </w:pPr>
    </w:p>
    <w:p w:rsidR="00007621" w:rsidRPr="000E2739" w:rsidRDefault="00007621" w:rsidP="000E2739">
      <w:pPr>
        <w:spacing w:after="0" w:line="240" w:lineRule="auto"/>
        <w:jc w:val="both"/>
        <w:rPr>
          <w:rFonts w:ascii="Verdana" w:hAnsi="Verdana"/>
          <w:b/>
          <w:color w:val="1F497D" w:themeColor="text2"/>
          <w:sz w:val="20"/>
          <w:szCs w:val="20"/>
        </w:rPr>
      </w:pPr>
      <w:r w:rsidRPr="000E2739">
        <w:rPr>
          <w:rFonts w:ascii="Verdana" w:hAnsi="Verdana"/>
          <w:b/>
          <w:color w:val="1F497D" w:themeColor="text2"/>
          <w:sz w:val="20"/>
          <w:szCs w:val="20"/>
        </w:rPr>
        <w:t>Workshops</w:t>
      </w:r>
    </w:p>
    <w:p w:rsidR="0089282E" w:rsidRPr="000E2739" w:rsidRDefault="00007621" w:rsidP="000E2739">
      <w:pPr>
        <w:spacing w:after="0" w:line="240" w:lineRule="auto"/>
        <w:jc w:val="both"/>
        <w:rPr>
          <w:rFonts w:ascii="Verdana" w:hAnsi="Verdana"/>
          <w:color w:val="000000" w:themeColor="text1"/>
          <w:sz w:val="20"/>
          <w:szCs w:val="20"/>
        </w:rPr>
      </w:pPr>
      <w:r w:rsidRPr="000E2739">
        <w:rPr>
          <w:rFonts w:ascii="Verdana" w:hAnsi="Verdana"/>
          <w:b/>
          <w:color w:val="000000" w:themeColor="text1"/>
          <w:sz w:val="20"/>
          <w:szCs w:val="20"/>
        </w:rPr>
        <w:t>1. Nan</w:t>
      </w:r>
      <w:r w:rsidR="0089282E" w:rsidRPr="000E2739">
        <w:rPr>
          <w:rFonts w:ascii="Verdana" w:hAnsi="Verdana"/>
          <w:b/>
          <w:color w:val="000000" w:themeColor="text1"/>
          <w:sz w:val="20"/>
          <w:szCs w:val="20"/>
        </w:rPr>
        <w:t>omaterials and Antibiotics</w:t>
      </w:r>
    </w:p>
    <w:p w:rsidR="0089282E" w:rsidRPr="000E2739" w:rsidRDefault="0089282E" w:rsidP="000E2739">
      <w:pPr>
        <w:spacing w:after="0" w:line="240" w:lineRule="auto"/>
        <w:jc w:val="both"/>
        <w:rPr>
          <w:rFonts w:ascii="Verdana" w:hAnsi="Verdana"/>
          <w:color w:val="000000" w:themeColor="text1"/>
          <w:sz w:val="20"/>
          <w:szCs w:val="20"/>
        </w:rPr>
      </w:pPr>
      <w:r w:rsidRPr="000E2739">
        <w:rPr>
          <w:rFonts w:ascii="Verdana" w:hAnsi="Verdana"/>
          <w:color w:val="000000" w:themeColor="text1"/>
          <w:sz w:val="20"/>
          <w:szCs w:val="20"/>
        </w:rPr>
        <w:t>30</w:t>
      </w:r>
      <w:r w:rsidRPr="000E2739">
        <w:rPr>
          <w:rFonts w:ascii="Verdana" w:hAnsi="Verdana"/>
          <w:color w:val="000000" w:themeColor="text1"/>
          <w:sz w:val="20"/>
          <w:szCs w:val="20"/>
          <w:vertAlign w:val="superscript"/>
        </w:rPr>
        <w:t>th</w:t>
      </w:r>
      <w:r w:rsidRPr="000E2739">
        <w:rPr>
          <w:rFonts w:ascii="Verdana" w:hAnsi="Verdana"/>
          <w:color w:val="000000" w:themeColor="text1"/>
          <w:sz w:val="20"/>
          <w:szCs w:val="20"/>
        </w:rPr>
        <w:t xml:space="preserve"> November 2016-1</w:t>
      </w:r>
      <w:r w:rsidRPr="000E2739">
        <w:rPr>
          <w:rFonts w:ascii="Verdana" w:hAnsi="Verdana"/>
          <w:color w:val="000000" w:themeColor="text1"/>
          <w:sz w:val="20"/>
          <w:szCs w:val="20"/>
          <w:vertAlign w:val="superscript"/>
        </w:rPr>
        <w:t>sd</w:t>
      </w:r>
      <w:r w:rsidRPr="000E2739">
        <w:rPr>
          <w:rFonts w:ascii="Verdana" w:hAnsi="Verdana"/>
          <w:color w:val="000000" w:themeColor="text1"/>
          <w:sz w:val="20"/>
          <w:szCs w:val="20"/>
        </w:rPr>
        <w:t xml:space="preserve"> December 2016</w:t>
      </w:r>
    </w:p>
    <w:p w:rsidR="0089282E" w:rsidRPr="000E2739" w:rsidRDefault="0089282E" w:rsidP="000E2739">
      <w:pPr>
        <w:spacing w:after="0" w:line="240" w:lineRule="auto"/>
        <w:jc w:val="both"/>
        <w:rPr>
          <w:rFonts w:ascii="Verdana" w:hAnsi="Verdana"/>
          <w:color w:val="000000" w:themeColor="text1"/>
          <w:sz w:val="20"/>
          <w:szCs w:val="20"/>
        </w:rPr>
      </w:pPr>
      <w:r w:rsidRPr="000E2739">
        <w:rPr>
          <w:rFonts w:ascii="Verdana" w:hAnsi="Verdana"/>
          <w:color w:val="000000" w:themeColor="text1"/>
          <w:sz w:val="20"/>
          <w:szCs w:val="20"/>
        </w:rPr>
        <w:t>Sponsored by French Embassy London</w:t>
      </w:r>
    </w:p>
    <w:p w:rsidR="0089282E" w:rsidRPr="000E2739" w:rsidRDefault="0089282E" w:rsidP="000E2739">
      <w:pPr>
        <w:spacing w:after="0" w:line="240" w:lineRule="auto"/>
        <w:jc w:val="both"/>
        <w:rPr>
          <w:rFonts w:ascii="Verdana" w:hAnsi="Verdana"/>
          <w:color w:val="000000" w:themeColor="text1"/>
          <w:sz w:val="20"/>
          <w:szCs w:val="20"/>
        </w:rPr>
      </w:pPr>
      <w:r w:rsidRPr="000E2739">
        <w:rPr>
          <w:rFonts w:ascii="Verdana" w:hAnsi="Verdana"/>
          <w:color w:val="000000" w:themeColor="text1"/>
          <w:sz w:val="20"/>
          <w:szCs w:val="20"/>
        </w:rPr>
        <w:t xml:space="preserve">Organisers: Sabine Szunerits (USTL partner) and Mike </w:t>
      </w:r>
      <w:proofErr w:type="spellStart"/>
      <w:r w:rsidRPr="000E2739">
        <w:rPr>
          <w:rFonts w:ascii="Verdana" w:hAnsi="Verdana"/>
          <w:color w:val="000000" w:themeColor="text1"/>
          <w:sz w:val="20"/>
          <w:szCs w:val="20"/>
        </w:rPr>
        <w:t>Watkionson</w:t>
      </w:r>
      <w:proofErr w:type="spellEnd"/>
      <w:r w:rsidRPr="000E2739">
        <w:rPr>
          <w:rFonts w:ascii="Verdana" w:hAnsi="Verdana"/>
          <w:color w:val="000000" w:themeColor="text1"/>
          <w:sz w:val="20"/>
          <w:szCs w:val="20"/>
        </w:rPr>
        <w:t xml:space="preserve"> (Queen Mary, London)</w:t>
      </w:r>
    </w:p>
    <w:p w:rsidR="0089282E" w:rsidRPr="000E2739" w:rsidRDefault="0089282E" w:rsidP="000E2739">
      <w:pPr>
        <w:spacing w:after="0" w:line="240" w:lineRule="auto"/>
        <w:jc w:val="both"/>
        <w:rPr>
          <w:rFonts w:ascii="Verdana" w:hAnsi="Verdana"/>
          <w:color w:val="000000" w:themeColor="text1"/>
          <w:sz w:val="20"/>
          <w:szCs w:val="20"/>
        </w:rPr>
      </w:pPr>
      <w:r w:rsidRPr="000E2739">
        <w:rPr>
          <w:rFonts w:ascii="Verdana" w:hAnsi="Verdana"/>
          <w:bCs/>
          <w:color w:val="000000" w:themeColor="text1"/>
          <w:sz w:val="20"/>
          <w:szCs w:val="20"/>
          <w:lang w:val="en-US"/>
        </w:rPr>
        <w:t>Objectives</w:t>
      </w:r>
    </w:p>
    <w:p w:rsidR="008454D6" w:rsidRPr="000E2739" w:rsidRDefault="00AB14DF" w:rsidP="000E2739">
      <w:pPr>
        <w:numPr>
          <w:ilvl w:val="0"/>
          <w:numId w:val="3"/>
        </w:numPr>
        <w:spacing w:after="0" w:line="240" w:lineRule="auto"/>
        <w:jc w:val="both"/>
        <w:rPr>
          <w:rFonts w:ascii="Verdana" w:hAnsi="Verdana"/>
          <w:color w:val="000000" w:themeColor="text1"/>
          <w:sz w:val="20"/>
          <w:szCs w:val="20"/>
        </w:rPr>
      </w:pPr>
      <w:r w:rsidRPr="000E2739">
        <w:rPr>
          <w:rFonts w:ascii="Verdana" w:hAnsi="Verdana"/>
          <w:color w:val="000000" w:themeColor="text1"/>
          <w:sz w:val="20"/>
          <w:szCs w:val="20"/>
          <w:lang w:val="en-US"/>
        </w:rPr>
        <w:t>Kick off meeting of PANG</w:t>
      </w:r>
    </w:p>
    <w:p w:rsidR="008454D6" w:rsidRPr="000E2739" w:rsidRDefault="00AB14DF" w:rsidP="000E2739">
      <w:pPr>
        <w:numPr>
          <w:ilvl w:val="0"/>
          <w:numId w:val="3"/>
        </w:numPr>
        <w:spacing w:after="0" w:line="240" w:lineRule="auto"/>
        <w:jc w:val="both"/>
        <w:rPr>
          <w:rFonts w:ascii="Verdana" w:hAnsi="Verdana"/>
          <w:color w:val="000000" w:themeColor="text1"/>
          <w:sz w:val="20"/>
          <w:szCs w:val="20"/>
        </w:rPr>
      </w:pPr>
      <w:r w:rsidRPr="000E2739">
        <w:rPr>
          <w:rFonts w:ascii="Verdana" w:hAnsi="Verdana"/>
          <w:color w:val="000000" w:themeColor="text1"/>
          <w:sz w:val="20"/>
          <w:szCs w:val="20"/>
          <w:lang w:val="en-US"/>
        </w:rPr>
        <w:t>Bring together specialists and researchers in the UK and outside interested in the understanding of glycan-pathogen interactions and in the development of alternative approaches for fighting against bacterial infections</w:t>
      </w:r>
      <w:r w:rsidRPr="000E2739">
        <w:rPr>
          <w:rFonts w:ascii="Verdana" w:hAnsi="Verdana"/>
          <w:color w:val="000000" w:themeColor="text1"/>
          <w:sz w:val="20"/>
          <w:szCs w:val="20"/>
        </w:rPr>
        <w:t xml:space="preserve"> </w:t>
      </w:r>
    </w:p>
    <w:p w:rsidR="0089282E" w:rsidRPr="000E2739" w:rsidRDefault="0089282E" w:rsidP="000E2739">
      <w:pPr>
        <w:spacing w:after="0" w:line="240" w:lineRule="auto"/>
        <w:jc w:val="both"/>
        <w:rPr>
          <w:rFonts w:ascii="Verdana" w:hAnsi="Verdana"/>
          <w:color w:val="000000" w:themeColor="text1"/>
          <w:sz w:val="20"/>
          <w:szCs w:val="20"/>
        </w:rPr>
      </w:pPr>
    </w:p>
    <w:p w:rsidR="0089282E" w:rsidRPr="000E2739" w:rsidRDefault="0089282E" w:rsidP="000E2739">
      <w:pPr>
        <w:spacing w:after="0" w:line="240" w:lineRule="auto"/>
        <w:jc w:val="both"/>
        <w:rPr>
          <w:rFonts w:ascii="Verdana" w:hAnsi="Verdana"/>
          <w:b/>
          <w:color w:val="000000" w:themeColor="text1"/>
          <w:sz w:val="20"/>
          <w:szCs w:val="20"/>
        </w:rPr>
      </w:pPr>
      <w:r w:rsidRPr="000E2739">
        <w:rPr>
          <w:rFonts w:ascii="Verdana" w:hAnsi="Verdana"/>
          <w:b/>
          <w:color w:val="000000" w:themeColor="text1"/>
          <w:sz w:val="20"/>
          <w:szCs w:val="20"/>
        </w:rPr>
        <w:t xml:space="preserve">2. </w:t>
      </w:r>
      <w:r w:rsidRPr="000E2739">
        <w:rPr>
          <w:rFonts w:ascii="Verdana" w:hAnsi="Verdana"/>
          <w:b/>
          <w:bCs/>
          <w:color w:val="000000" w:themeColor="text1"/>
          <w:sz w:val="20"/>
          <w:szCs w:val="20"/>
        </w:rPr>
        <w:t xml:space="preserve">Carbon-based </w:t>
      </w:r>
      <w:proofErr w:type="spellStart"/>
      <w:r w:rsidRPr="000E2739">
        <w:rPr>
          <w:rFonts w:ascii="Verdana" w:hAnsi="Verdana"/>
          <w:b/>
          <w:bCs/>
          <w:color w:val="000000" w:themeColor="text1"/>
          <w:sz w:val="20"/>
          <w:szCs w:val="20"/>
        </w:rPr>
        <w:t>nanoheaters</w:t>
      </w:r>
      <w:proofErr w:type="spellEnd"/>
      <w:r w:rsidRPr="000E2739">
        <w:rPr>
          <w:rFonts w:ascii="Verdana" w:hAnsi="Verdana"/>
          <w:b/>
          <w:bCs/>
          <w:color w:val="000000" w:themeColor="text1"/>
          <w:sz w:val="20"/>
          <w:szCs w:val="20"/>
        </w:rPr>
        <w:t xml:space="preserve">: Immunogenic Cell Death of Solid </w:t>
      </w:r>
      <w:proofErr w:type="spellStart"/>
      <w:r w:rsidRPr="000E2739">
        <w:rPr>
          <w:rFonts w:ascii="Verdana" w:hAnsi="Verdana"/>
          <w:b/>
          <w:bCs/>
          <w:color w:val="000000" w:themeColor="text1"/>
          <w:sz w:val="20"/>
          <w:szCs w:val="20"/>
        </w:rPr>
        <w:t>Tumors</w:t>
      </w:r>
      <w:proofErr w:type="spellEnd"/>
      <w:r w:rsidRPr="000E2739">
        <w:rPr>
          <w:rFonts w:ascii="Verdana" w:hAnsi="Verdana"/>
          <w:b/>
          <w:bCs/>
          <w:color w:val="000000" w:themeColor="text1"/>
          <w:sz w:val="20"/>
          <w:szCs w:val="20"/>
        </w:rPr>
        <w:t xml:space="preserve"> </w:t>
      </w:r>
    </w:p>
    <w:p w:rsidR="0089282E" w:rsidRPr="000E2739" w:rsidRDefault="0089282E" w:rsidP="000E2739">
      <w:pPr>
        <w:spacing w:after="0" w:line="240" w:lineRule="auto"/>
        <w:jc w:val="both"/>
        <w:rPr>
          <w:rFonts w:ascii="Verdana" w:hAnsi="Verdana"/>
          <w:b/>
          <w:color w:val="000000" w:themeColor="text1"/>
          <w:sz w:val="20"/>
          <w:szCs w:val="20"/>
        </w:rPr>
      </w:pPr>
      <w:r w:rsidRPr="000E2739">
        <w:rPr>
          <w:rFonts w:ascii="Verdana" w:hAnsi="Verdana"/>
          <w:color w:val="000000" w:themeColor="text1"/>
          <w:sz w:val="20"/>
          <w:szCs w:val="20"/>
        </w:rPr>
        <w:t>Thursday 23</w:t>
      </w:r>
      <w:r w:rsidRPr="000E2739">
        <w:rPr>
          <w:rFonts w:ascii="Verdana" w:hAnsi="Verdana"/>
          <w:color w:val="000000" w:themeColor="text1"/>
          <w:sz w:val="20"/>
          <w:szCs w:val="20"/>
          <w:vertAlign w:val="superscript"/>
        </w:rPr>
        <w:t>sd</w:t>
      </w:r>
      <w:r w:rsidRPr="000E2739">
        <w:rPr>
          <w:rFonts w:ascii="Verdana" w:hAnsi="Verdana"/>
          <w:color w:val="000000" w:themeColor="text1"/>
          <w:sz w:val="20"/>
          <w:szCs w:val="20"/>
        </w:rPr>
        <w:t>February 2017-24</w:t>
      </w:r>
      <w:r w:rsidRPr="000E2739">
        <w:rPr>
          <w:rFonts w:ascii="Verdana" w:hAnsi="Verdana"/>
          <w:color w:val="000000" w:themeColor="text1"/>
          <w:sz w:val="20"/>
          <w:szCs w:val="20"/>
          <w:vertAlign w:val="superscript"/>
        </w:rPr>
        <w:t>th</w:t>
      </w:r>
      <w:r w:rsidRPr="000E2739">
        <w:rPr>
          <w:rFonts w:ascii="Verdana" w:hAnsi="Verdana"/>
          <w:color w:val="000000" w:themeColor="text1"/>
          <w:sz w:val="20"/>
          <w:szCs w:val="20"/>
        </w:rPr>
        <w:t xml:space="preserve"> February 2017</w:t>
      </w:r>
    </w:p>
    <w:p w:rsidR="0089282E" w:rsidRPr="000E2739" w:rsidRDefault="0089282E" w:rsidP="000E2739">
      <w:pPr>
        <w:spacing w:after="0" w:line="240" w:lineRule="auto"/>
        <w:jc w:val="both"/>
        <w:rPr>
          <w:rFonts w:ascii="Verdana" w:hAnsi="Verdana"/>
          <w:color w:val="000000" w:themeColor="text1"/>
          <w:sz w:val="20"/>
          <w:szCs w:val="20"/>
        </w:rPr>
      </w:pPr>
      <w:r w:rsidRPr="000E2739">
        <w:rPr>
          <w:rFonts w:ascii="Verdana" w:hAnsi="Verdana"/>
          <w:color w:val="000000" w:themeColor="text1"/>
          <w:sz w:val="20"/>
          <w:szCs w:val="20"/>
        </w:rPr>
        <w:t>Sponsored by French Embassy in Berlin (4000 Euros)</w:t>
      </w:r>
    </w:p>
    <w:p w:rsidR="0089282E" w:rsidRPr="000E2739" w:rsidRDefault="0089282E" w:rsidP="000E2739">
      <w:pPr>
        <w:spacing w:after="0" w:line="240" w:lineRule="auto"/>
        <w:jc w:val="both"/>
        <w:rPr>
          <w:rFonts w:ascii="Verdana" w:hAnsi="Verdana"/>
          <w:color w:val="000000" w:themeColor="text1"/>
          <w:sz w:val="20"/>
          <w:szCs w:val="20"/>
        </w:rPr>
      </w:pPr>
      <w:r w:rsidRPr="000E2739">
        <w:rPr>
          <w:rFonts w:ascii="Verdana" w:hAnsi="Verdana"/>
          <w:color w:val="000000" w:themeColor="text1"/>
          <w:sz w:val="20"/>
          <w:szCs w:val="20"/>
        </w:rPr>
        <w:t>organisers: Luis MUNOZ (partner 3) and Sabine Szunerits (partner 1)</w:t>
      </w:r>
    </w:p>
    <w:p w:rsidR="00007621" w:rsidRPr="000E2739" w:rsidRDefault="00007621" w:rsidP="000E2739">
      <w:pPr>
        <w:spacing w:after="0" w:line="240" w:lineRule="auto"/>
        <w:jc w:val="both"/>
        <w:rPr>
          <w:rFonts w:ascii="Verdana" w:hAnsi="Verdana"/>
          <w:color w:val="000000" w:themeColor="text1"/>
          <w:sz w:val="20"/>
          <w:szCs w:val="20"/>
        </w:rPr>
      </w:pPr>
    </w:p>
    <w:p w:rsidR="0089282E" w:rsidRPr="000E2739" w:rsidRDefault="0089282E" w:rsidP="000E2739">
      <w:pPr>
        <w:spacing w:after="0" w:line="240" w:lineRule="auto"/>
        <w:jc w:val="both"/>
        <w:rPr>
          <w:rFonts w:ascii="Verdana" w:hAnsi="Verdana"/>
          <w:color w:val="000000" w:themeColor="text1"/>
          <w:sz w:val="20"/>
          <w:szCs w:val="20"/>
        </w:rPr>
      </w:pPr>
    </w:p>
    <w:p w:rsidR="0089282E" w:rsidRPr="000E2739" w:rsidRDefault="0089282E" w:rsidP="000E2739">
      <w:pPr>
        <w:spacing w:after="0" w:line="240" w:lineRule="auto"/>
        <w:jc w:val="both"/>
        <w:rPr>
          <w:rFonts w:ascii="Verdana" w:hAnsi="Verdana"/>
          <w:b/>
          <w:color w:val="1F497D" w:themeColor="text2"/>
          <w:sz w:val="20"/>
          <w:szCs w:val="20"/>
        </w:rPr>
      </w:pPr>
      <w:r w:rsidRPr="000E2739">
        <w:rPr>
          <w:rFonts w:ascii="Verdana" w:hAnsi="Verdana"/>
          <w:b/>
          <w:color w:val="1F497D" w:themeColor="text2"/>
          <w:sz w:val="20"/>
          <w:szCs w:val="20"/>
        </w:rPr>
        <w:t>Conferences</w:t>
      </w:r>
    </w:p>
    <w:p w:rsidR="0089282E" w:rsidRPr="000E2739" w:rsidRDefault="0089282E" w:rsidP="000E2739">
      <w:pPr>
        <w:pStyle w:val="ListParagraph"/>
        <w:numPr>
          <w:ilvl w:val="0"/>
          <w:numId w:val="4"/>
        </w:numPr>
        <w:spacing w:after="0" w:line="240" w:lineRule="auto"/>
        <w:ind w:left="426" w:hanging="426"/>
        <w:jc w:val="both"/>
        <w:rPr>
          <w:rFonts w:ascii="Verdana" w:hAnsi="Verdana"/>
          <w:sz w:val="20"/>
          <w:szCs w:val="20"/>
          <w:u w:val="single"/>
        </w:rPr>
      </w:pPr>
      <w:r w:rsidRPr="000E2739">
        <w:rPr>
          <w:rFonts w:ascii="Verdana" w:hAnsi="Verdana"/>
          <w:sz w:val="20"/>
          <w:szCs w:val="20"/>
        </w:rPr>
        <w:t>Sabine Szunerits, 10</w:t>
      </w:r>
      <w:r w:rsidRPr="000E2739">
        <w:rPr>
          <w:rFonts w:ascii="Verdana" w:hAnsi="Verdana"/>
          <w:sz w:val="20"/>
          <w:szCs w:val="20"/>
          <w:vertAlign w:val="superscript"/>
        </w:rPr>
        <w:t>th</w:t>
      </w:r>
      <w:r w:rsidRPr="000E2739">
        <w:rPr>
          <w:rFonts w:ascii="Verdana" w:hAnsi="Verdana"/>
          <w:sz w:val="20"/>
          <w:szCs w:val="20"/>
        </w:rPr>
        <w:t xml:space="preserve"> </w:t>
      </w:r>
      <w:proofErr w:type="spellStart"/>
      <w:r w:rsidRPr="000E2739">
        <w:rPr>
          <w:rFonts w:ascii="Verdana" w:hAnsi="Verdana"/>
          <w:sz w:val="20"/>
          <w:szCs w:val="20"/>
        </w:rPr>
        <w:t>Hickinbottom</w:t>
      </w:r>
      <w:proofErr w:type="spellEnd"/>
      <w:r w:rsidRPr="000E2739">
        <w:rPr>
          <w:rFonts w:ascii="Verdana" w:hAnsi="Verdana"/>
          <w:sz w:val="20"/>
          <w:szCs w:val="20"/>
        </w:rPr>
        <w:t xml:space="preserve"> meeting, QMW, London, UK, </w:t>
      </w:r>
      <w:r w:rsidRPr="000E2739">
        <w:rPr>
          <w:rFonts w:ascii="Verdana" w:hAnsi="Verdana"/>
          <w:b/>
          <w:sz w:val="20"/>
          <w:szCs w:val="20"/>
        </w:rPr>
        <w:t xml:space="preserve">2016, </w:t>
      </w:r>
      <w:r w:rsidRPr="000E2739">
        <w:rPr>
          <w:rFonts w:ascii="Verdana" w:hAnsi="Verdana"/>
          <w:sz w:val="20"/>
          <w:szCs w:val="20"/>
          <w:lang w:val="en-US"/>
        </w:rPr>
        <w:t>Skin patches for the treatment of diabetics</w:t>
      </w:r>
    </w:p>
    <w:p w:rsidR="0089282E" w:rsidRPr="000E2739" w:rsidRDefault="0089282E" w:rsidP="000E2739">
      <w:pPr>
        <w:pStyle w:val="ListParagraph"/>
        <w:numPr>
          <w:ilvl w:val="0"/>
          <w:numId w:val="4"/>
        </w:numPr>
        <w:spacing w:after="0" w:line="240" w:lineRule="auto"/>
        <w:ind w:left="426" w:hanging="426"/>
        <w:jc w:val="both"/>
        <w:rPr>
          <w:rFonts w:ascii="Verdana" w:hAnsi="Verdana"/>
          <w:sz w:val="20"/>
          <w:szCs w:val="20"/>
          <w:u w:val="single"/>
          <w:lang w:val="en-US"/>
        </w:rPr>
      </w:pPr>
      <w:r w:rsidRPr="000E2739">
        <w:rPr>
          <w:rFonts w:ascii="Verdana" w:hAnsi="Verdana"/>
          <w:sz w:val="20"/>
          <w:szCs w:val="20"/>
          <w:lang w:val="en-US"/>
        </w:rPr>
        <w:t xml:space="preserve">Sabine Szunerits, Julie Bouckaert, E-MRS, Spring Meeting, Symposium J, Lille, </w:t>
      </w:r>
      <w:r w:rsidRPr="000E2739">
        <w:rPr>
          <w:rFonts w:ascii="Verdana" w:hAnsi="Verdana"/>
          <w:b/>
          <w:sz w:val="20"/>
          <w:szCs w:val="20"/>
          <w:lang w:val="en-US"/>
        </w:rPr>
        <w:t>2016</w:t>
      </w:r>
      <w:r w:rsidRPr="000E2739">
        <w:rPr>
          <w:rFonts w:ascii="Verdana" w:hAnsi="Verdana"/>
          <w:sz w:val="20"/>
          <w:szCs w:val="20"/>
          <w:lang w:val="en-US"/>
        </w:rPr>
        <w:t>, Plasmonic nanostructures for the inactivate  of bacteria strains</w:t>
      </w:r>
    </w:p>
    <w:p w:rsidR="00100A11" w:rsidRPr="00CD2E3B" w:rsidRDefault="00100A11" w:rsidP="000E2739">
      <w:pPr>
        <w:pStyle w:val="ListParagraph"/>
        <w:numPr>
          <w:ilvl w:val="0"/>
          <w:numId w:val="4"/>
        </w:numPr>
        <w:spacing w:after="0" w:line="240" w:lineRule="auto"/>
        <w:ind w:left="426" w:hanging="426"/>
        <w:jc w:val="both"/>
        <w:rPr>
          <w:rFonts w:ascii="Verdana" w:hAnsi="Verdana"/>
          <w:sz w:val="20"/>
          <w:szCs w:val="20"/>
          <w:u w:val="single"/>
        </w:rPr>
      </w:pPr>
    </w:p>
    <w:sectPr w:rsidR="00100A11" w:rsidRPr="00CD2E3B" w:rsidSect="00CA39A6">
      <w:headerReference w:type="default" r:id="rId20"/>
      <w:footerReference w:type="default" r:id="rId2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1BEC1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BB0" w:rsidRDefault="005A3BB0" w:rsidP="00FC3C9C">
      <w:pPr>
        <w:spacing w:after="0" w:line="240" w:lineRule="auto"/>
      </w:pPr>
      <w:r>
        <w:separator/>
      </w:r>
    </w:p>
  </w:endnote>
  <w:endnote w:type="continuationSeparator" w:id="0">
    <w:p w:rsidR="005A3BB0" w:rsidRDefault="005A3BB0" w:rsidP="00FC3C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00182"/>
      <w:docPartObj>
        <w:docPartGallery w:val="Page Numbers (Bottom of Page)"/>
        <w:docPartUnique/>
      </w:docPartObj>
    </w:sdtPr>
    <w:sdtContent>
      <w:p w:rsidR="005A3BB0" w:rsidRDefault="000039AB">
        <w:pPr>
          <w:pStyle w:val="Footer"/>
          <w:jc w:val="right"/>
        </w:pPr>
        <w:r>
          <w:fldChar w:fldCharType="begin"/>
        </w:r>
        <w:r w:rsidR="002C5ADC">
          <w:instrText xml:space="preserve"> PAGE   \* MERGEFORMAT </w:instrText>
        </w:r>
        <w:r>
          <w:fldChar w:fldCharType="separate"/>
        </w:r>
        <w:r w:rsidR="00133E3A">
          <w:rPr>
            <w:noProof/>
          </w:rPr>
          <w:t>4</w:t>
        </w:r>
        <w:r>
          <w:rPr>
            <w:noProof/>
          </w:rPr>
          <w:fldChar w:fldCharType="end"/>
        </w:r>
      </w:p>
    </w:sdtContent>
  </w:sdt>
  <w:p w:rsidR="005A3BB0" w:rsidRDefault="005A3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BB0" w:rsidRDefault="005A3BB0" w:rsidP="00FC3C9C">
      <w:pPr>
        <w:spacing w:after="0" w:line="240" w:lineRule="auto"/>
      </w:pPr>
      <w:r>
        <w:separator/>
      </w:r>
    </w:p>
  </w:footnote>
  <w:footnote w:type="continuationSeparator" w:id="0">
    <w:p w:rsidR="005A3BB0" w:rsidRDefault="005A3BB0" w:rsidP="00FC3C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Calibri" w:cs="Times New Roman"/>
        <w:b/>
        <w:sz w:val="28"/>
        <w:szCs w:val="28"/>
        <w:lang w:eastAsia="en-US"/>
      </w:rPr>
      <w:alias w:val="Title"/>
      <w:id w:val="77547040"/>
      <w:placeholder>
        <w:docPart w:val="6BABD5C002D440F09E9A3A0ABC9E6597"/>
      </w:placeholder>
      <w:dataBinding w:prefixMappings="xmlns:ns0='http://schemas.openxmlformats.org/package/2006/metadata/core-properties' xmlns:ns1='http://purl.org/dc/elements/1.1/'" w:xpath="/ns0:coreProperties[1]/ns1:title[1]" w:storeItemID="{6C3C8BC8-F283-45AE-878A-BAB7291924A1}"/>
      <w:text/>
    </w:sdtPr>
    <w:sdtContent>
      <w:p w:rsidR="005A3BB0" w:rsidRPr="00A96C34" w:rsidRDefault="005A3BB0">
        <w:pPr>
          <w:pStyle w:val="Header"/>
          <w:pBdr>
            <w:between w:val="single" w:sz="4" w:space="1" w:color="4F81BD" w:themeColor="accent1"/>
          </w:pBdr>
          <w:spacing w:line="276" w:lineRule="auto"/>
          <w:jc w:val="center"/>
        </w:pPr>
        <w:r w:rsidRPr="00A96C34">
          <w:rPr>
            <w:rFonts w:eastAsia="Calibri" w:cs="Times New Roman"/>
            <w:b/>
            <w:sz w:val="28"/>
            <w:szCs w:val="28"/>
            <w:lang w:eastAsia="en-US"/>
          </w:rPr>
          <w:t>Progress Report – MSCA-RISE-2015-690836 - PANG</w:t>
        </w:r>
      </w:p>
    </w:sdtContent>
  </w:sdt>
  <w:sdt>
    <w:sdtPr>
      <w:rPr>
        <w:lang w:val="nn-NO"/>
      </w:rPr>
      <w:alias w:val="Date"/>
      <w:id w:val="77547044"/>
      <w:placeholder>
        <w:docPart w:val="6794939E9163491EA2257BF77A41EC64"/>
      </w:placeholder>
      <w:dataBinding w:prefixMappings="xmlns:ns0='http://schemas.microsoft.com/office/2006/coverPageProps'" w:xpath="/ns0:CoverPageProperties[1]/ns0:PublishDate[1]" w:storeItemID="{55AF091B-3C7A-41E3-B477-F2FDAA23CFDA}"/>
      <w:date w:fullDate="2017-03-24T00:00:00Z">
        <w:dateFormat w:val="MMMM d, yyyy"/>
        <w:lid w:val="en-US"/>
        <w:storeMappedDataAs w:val="dateTime"/>
        <w:calendar w:val="gregorian"/>
      </w:date>
    </w:sdtPr>
    <w:sdtContent>
      <w:p w:rsidR="005A3BB0" w:rsidRPr="00A96C34" w:rsidRDefault="005A3BB0">
        <w:pPr>
          <w:pStyle w:val="Header"/>
          <w:pBdr>
            <w:between w:val="single" w:sz="4" w:space="1" w:color="4F81BD" w:themeColor="accent1"/>
          </w:pBdr>
          <w:spacing w:line="276" w:lineRule="auto"/>
          <w:jc w:val="center"/>
          <w:rPr>
            <w:lang w:val="nn-NO"/>
          </w:rPr>
        </w:pPr>
        <w:r w:rsidRPr="00A96C34">
          <w:rPr>
            <w:lang w:val="nn-NO"/>
          </w:rPr>
          <w:t xml:space="preserve">March </w:t>
        </w:r>
        <w:r>
          <w:rPr>
            <w:lang w:val="nn-NO"/>
          </w:rPr>
          <w:t>24</w:t>
        </w:r>
        <w:r w:rsidRPr="00A96C34">
          <w:rPr>
            <w:lang w:val="nn-NO"/>
          </w:rPr>
          <w:t>, 2017</w:t>
        </w:r>
      </w:p>
    </w:sdtContent>
  </w:sdt>
  <w:p w:rsidR="005A3BB0" w:rsidRPr="002D4D32" w:rsidRDefault="005A3BB0">
    <w:pPr>
      <w:pStyle w:val="Header"/>
      <w:rPr>
        <w:lang w:val="nn-N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3F9A"/>
    <w:multiLevelType w:val="hybridMultilevel"/>
    <w:tmpl w:val="4AB2F6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B36E79"/>
    <w:multiLevelType w:val="hybridMultilevel"/>
    <w:tmpl w:val="540A616E"/>
    <w:lvl w:ilvl="0" w:tplc="29364D6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EE21A10"/>
    <w:multiLevelType w:val="hybridMultilevel"/>
    <w:tmpl w:val="F870AB3E"/>
    <w:lvl w:ilvl="0" w:tplc="DA442354">
      <w:start w:val="1"/>
      <w:numFmt w:val="decimal"/>
      <w:lvlText w:val="%1."/>
      <w:lvlJc w:val="left"/>
      <w:pPr>
        <w:tabs>
          <w:tab w:val="num" w:pos="720"/>
        </w:tabs>
        <w:ind w:left="720" w:hanging="360"/>
      </w:pPr>
    </w:lvl>
    <w:lvl w:ilvl="1" w:tplc="911A2D34" w:tentative="1">
      <w:start w:val="1"/>
      <w:numFmt w:val="decimal"/>
      <w:lvlText w:val="%2."/>
      <w:lvlJc w:val="left"/>
      <w:pPr>
        <w:tabs>
          <w:tab w:val="num" w:pos="1440"/>
        </w:tabs>
        <w:ind w:left="1440" w:hanging="360"/>
      </w:pPr>
    </w:lvl>
    <w:lvl w:ilvl="2" w:tplc="95E01BA6" w:tentative="1">
      <w:start w:val="1"/>
      <w:numFmt w:val="decimal"/>
      <w:lvlText w:val="%3."/>
      <w:lvlJc w:val="left"/>
      <w:pPr>
        <w:tabs>
          <w:tab w:val="num" w:pos="2160"/>
        </w:tabs>
        <w:ind w:left="2160" w:hanging="360"/>
      </w:pPr>
    </w:lvl>
    <w:lvl w:ilvl="3" w:tplc="2EDE5C2A" w:tentative="1">
      <w:start w:val="1"/>
      <w:numFmt w:val="decimal"/>
      <w:lvlText w:val="%4."/>
      <w:lvlJc w:val="left"/>
      <w:pPr>
        <w:tabs>
          <w:tab w:val="num" w:pos="2880"/>
        </w:tabs>
        <w:ind w:left="2880" w:hanging="360"/>
      </w:pPr>
    </w:lvl>
    <w:lvl w:ilvl="4" w:tplc="41EA2F46" w:tentative="1">
      <w:start w:val="1"/>
      <w:numFmt w:val="decimal"/>
      <w:lvlText w:val="%5."/>
      <w:lvlJc w:val="left"/>
      <w:pPr>
        <w:tabs>
          <w:tab w:val="num" w:pos="3600"/>
        </w:tabs>
        <w:ind w:left="3600" w:hanging="360"/>
      </w:pPr>
    </w:lvl>
    <w:lvl w:ilvl="5" w:tplc="D7C2ED9C" w:tentative="1">
      <w:start w:val="1"/>
      <w:numFmt w:val="decimal"/>
      <w:lvlText w:val="%6."/>
      <w:lvlJc w:val="left"/>
      <w:pPr>
        <w:tabs>
          <w:tab w:val="num" w:pos="4320"/>
        </w:tabs>
        <w:ind w:left="4320" w:hanging="360"/>
      </w:pPr>
    </w:lvl>
    <w:lvl w:ilvl="6" w:tplc="0AEA26B4" w:tentative="1">
      <w:start w:val="1"/>
      <w:numFmt w:val="decimal"/>
      <w:lvlText w:val="%7."/>
      <w:lvlJc w:val="left"/>
      <w:pPr>
        <w:tabs>
          <w:tab w:val="num" w:pos="5040"/>
        </w:tabs>
        <w:ind w:left="5040" w:hanging="360"/>
      </w:pPr>
    </w:lvl>
    <w:lvl w:ilvl="7" w:tplc="38440EDE" w:tentative="1">
      <w:start w:val="1"/>
      <w:numFmt w:val="decimal"/>
      <w:lvlText w:val="%8."/>
      <w:lvlJc w:val="left"/>
      <w:pPr>
        <w:tabs>
          <w:tab w:val="num" w:pos="5760"/>
        </w:tabs>
        <w:ind w:left="5760" w:hanging="360"/>
      </w:pPr>
    </w:lvl>
    <w:lvl w:ilvl="8" w:tplc="A5C4F0F0" w:tentative="1">
      <w:start w:val="1"/>
      <w:numFmt w:val="decimal"/>
      <w:lvlText w:val="%9."/>
      <w:lvlJc w:val="left"/>
      <w:pPr>
        <w:tabs>
          <w:tab w:val="num" w:pos="6480"/>
        </w:tabs>
        <w:ind w:left="6480" w:hanging="360"/>
      </w:pPr>
    </w:lvl>
  </w:abstractNum>
  <w:abstractNum w:abstractNumId="3">
    <w:nsid w:val="4B583589"/>
    <w:multiLevelType w:val="hybridMultilevel"/>
    <w:tmpl w:val="B7887F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4337B79"/>
    <w:multiLevelType w:val="hybridMultilevel"/>
    <w:tmpl w:val="11BC9A00"/>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85F80BAE">
      <w:start w:val="1"/>
      <w:numFmt w:val="upperRoman"/>
      <w:lvlText w:val="%3."/>
      <w:lvlJc w:val="left"/>
      <w:pPr>
        <w:ind w:left="2700" w:hanging="720"/>
      </w:pPr>
      <w:rPr>
        <w:rFonts w:cs="Times New Roman"/>
      </w:rPr>
    </w:lvl>
    <w:lvl w:ilvl="3" w:tplc="7D464408">
      <w:start w:val="1"/>
      <w:numFmt w:val="upperLetter"/>
      <w:lvlText w:val="%4."/>
      <w:lvlJc w:val="left"/>
      <w:pPr>
        <w:ind w:left="2880" w:hanging="360"/>
      </w:pPr>
      <w:rPr>
        <w:rFonts w:cs="Times New Roman"/>
      </w:r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tyslav Bilyy">
    <w15:presenceInfo w15:providerId="Windows Live" w15:userId="1ecdb8968a69425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C3C9C"/>
    <w:rsid w:val="000039AB"/>
    <w:rsid w:val="00007621"/>
    <w:rsid w:val="00013263"/>
    <w:rsid w:val="00021245"/>
    <w:rsid w:val="000E2739"/>
    <w:rsid w:val="00100A11"/>
    <w:rsid w:val="00133E3A"/>
    <w:rsid w:val="00162C18"/>
    <w:rsid w:val="00183E2A"/>
    <w:rsid w:val="00200A0D"/>
    <w:rsid w:val="002C5ADC"/>
    <w:rsid w:val="002D4D32"/>
    <w:rsid w:val="00396038"/>
    <w:rsid w:val="00397510"/>
    <w:rsid w:val="00402E9E"/>
    <w:rsid w:val="00487116"/>
    <w:rsid w:val="004A2B99"/>
    <w:rsid w:val="004B3BC6"/>
    <w:rsid w:val="004E2516"/>
    <w:rsid w:val="0054054B"/>
    <w:rsid w:val="00555D56"/>
    <w:rsid w:val="005824D2"/>
    <w:rsid w:val="005A3BB0"/>
    <w:rsid w:val="005C69AF"/>
    <w:rsid w:val="005D6696"/>
    <w:rsid w:val="006133F1"/>
    <w:rsid w:val="00630A60"/>
    <w:rsid w:val="007150BF"/>
    <w:rsid w:val="00742120"/>
    <w:rsid w:val="00807415"/>
    <w:rsid w:val="00830A2B"/>
    <w:rsid w:val="008454D6"/>
    <w:rsid w:val="00852699"/>
    <w:rsid w:val="00874C6B"/>
    <w:rsid w:val="00877B94"/>
    <w:rsid w:val="0089282E"/>
    <w:rsid w:val="008C5D82"/>
    <w:rsid w:val="008D2DEC"/>
    <w:rsid w:val="008E09C4"/>
    <w:rsid w:val="0090075F"/>
    <w:rsid w:val="009118E1"/>
    <w:rsid w:val="009140AD"/>
    <w:rsid w:val="0092059D"/>
    <w:rsid w:val="00925450"/>
    <w:rsid w:val="00930D44"/>
    <w:rsid w:val="00965B46"/>
    <w:rsid w:val="009C301E"/>
    <w:rsid w:val="009C641C"/>
    <w:rsid w:val="00A202C7"/>
    <w:rsid w:val="00A36396"/>
    <w:rsid w:val="00A96C34"/>
    <w:rsid w:val="00AB14DF"/>
    <w:rsid w:val="00AE5063"/>
    <w:rsid w:val="00B10487"/>
    <w:rsid w:val="00B27D60"/>
    <w:rsid w:val="00B87D7E"/>
    <w:rsid w:val="00BB1243"/>
    <w:rsid w:val="00BF1DB3"/>
    <w:rsid w:val="00C10E1E"/>
    <w:rsid w:val="00C515CD"/>
    <w:rsid w:val="00CA39A6"/>
    <w:rsid w:val="00CD2E3B"/>
    <w:rsid w:val="00D11457"/>
    <w:rsid w:val="00D54C2C"/>
    <w:rsid w:val="00D62300"/>
    <w:rsid w:val="00D84096"/>
    <w:rsid w:val="00D91B1A"/>
    <w:rsid w:val="00E8220E"/>
    <w:rsid w:val="00E97418"/>
    <w:rsid w:val="00EA324D"/>
    <w:rsid w:val="00EB6FE2"/>
    <w:rsid w:val="00ED1404"/>
    <w:rsid w:val="00F2342B"/>
    <w:rsid w:val="00F80772"/>
    <w:rsid w:val="00F855DB"/>
    <w:rsid w:val="00FC3C9C"/>
    <w:rsid w:val="00FE3D32"/>
    <w:rsid w:val="00FE76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C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3C9C"/>
  </w:style>
  <w:style w:type="paragraph" w:styleId="Footer">
    <w:name w:val="footer"/>
    <w:basedOn w:val="Normal"/>
    <w:link w:val="FooterChar"/>
    <w:uiPriority w:val="99"/>
    <w:unhideWhenUsed/>
    <w:rsid w:val="00FC3C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3C9C"/>
  </w:style>
  <w:style w:type="paragraph" w:styleId="BalloonText">
    <w:name w:val="Balloon Text"/>
    <w:basedOn w:val="Normal"/>
    <w:link w:val="BalloonTextChar"/>
    <w:uiPriority w:val="99"/>
    <w:semiHidden/>
    <w:unhideWhenUsed/>
    <w:rsid w:val="00FC3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C9C"/>
    <w:rPr>
      <w:rFonts w:ascii="Tahoma" w:hAnsi="Tahoma" w:cs="Tahoma"/>
      <w:sz w:val="16"/>
      <w:szCs w:val="16"/>
    </w:rPr>
  </w:style>
  <w:style w:type="character" w:styleId="Hyperlink">
    <w:name w:val="Hyperlink"/>
    <w:basedOn w:val="DefaultParagraphFont"/>
    <w:uiPriority w:val="99"/>
    <w:rsid w:val="00555D56"/>
    <w:rPr>
      <w:rFonts w:cs="Times New Roman"/>
      <w:color w:val="0000FF"/>
      <w:u w:val="single"/>
    </w:rPr>
  </w:style>
  <w:style w:type="paragraph" w:customStyle="1" w:styleId="Default">
    <w:name w:val="Default"/>
    <w:rsid w:val="00555D5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55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555D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555D56"/>
    <w:rPr>
      <w:rFonts w:ascii="Courier New" w:eastAsia="Times New Roman" w:hAnsi="Courier New" w:cs="Courier New"/>
      <w:sz w:val="20"/>
      <w:szCs w:val="20"/>
      <w:lang w:eastAsia="fr-FR"/>
    </w:rPr>
  </w:style>
  <w:style w:type="paragraph" w:styleId="ListParagraph">
    <w:name w:val="List Paragraph"/>
    <w:basedOn w:val="Normal"/>
    <w:uiPriority w:val="34"/>
    <w:qFormat/>
    <w:rsid w:val="00BF1DB3"/>
    <w:pPr>
      <w:ind w:left="720"/>
      <w:contextualSpacing/>
    </w:pPr>
  </w:style>
  <w:style w:type="paragraph" w:styleId="NormalWeb">
    <w:name w:val="Normal (Web)"/>
    <w:basedOn w:val="Normal"/>
    <w:uiPriority w:val="99"/>
    <w:semiHidden/>
    <w:unhideWhenUsed/>
    <w:rsid w:val="00B1048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TopofForm">
    <w:name w:val="HTML Top of Form"/>
    <w:basedOn w:val="Normal"/>
    <w:next w:val="Normal"/>
    <w:link w:val="z-TopofFormChar"/>
    <w:hidden/>
    <w:uiPriority w:val="99"/>
    <w:semiHidden/>
    <w:unhideWhenUsed/>
    <w:rsid w:val="008C5D8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5D8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5D8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5D82"/>
    <w:rPr>
      <w:rFonts w:ascii="Arial" w:hAnsi="Arial" w:cs="Arial"/>
      <w:vanish/>
      <w:sz w:val="16"/>
      <w:szCs w:val="16"/>
    </w:rPr>
  </w:style>
  <w:style w:type="character" w:styleId="CommentReference">
    <w:name w:val="annotation reference"/>
    <w:basedOn w:val="DefaultParagraphFont"/>
    <w:uiPriority w:val="99"/>
    <w:semiHidden/>
    <w:unhideWhenUsed/>
    <w:rsid w:val="009118E1"/>
    <w:rPr>
      <w:sz w:val="16"/>
      <w:szCs w:val="16"/>
    </w:rPr>
  </w:style>
  <w:style w:type="paragraph" w:styleId="CommentText">
    <w:name w:val="annotation text"/>
    <w:basedOn w:val="Normal"/>
    <w:link w:val="CommentTextChar"/>
    <w:uiPriority w:val="99"/>
    <w:semiHidden/>
    <w:unhideWhenUsed/>
    <w:rsid w:val="009118E1"/>
    <w:pPr>
      <w:spacing w:line="240" w:lineRule="auto"/>
    </w:pPr>
    <w:rPr>
      <w:sz w:val="20"/>
      <w:szCs w:val="20"/>
    </w:rPr>
  </w:style>
  <w:style w:type="character" w:customStyle="1" w:styleId="CommentTextChar">
    <w:name w:val="Comment Text Char"/>
    <w:basedOn w:val="DefaultParagraphFont"/>
    <w:link w:val="CommentText"/>
    <w:uiPriority w:val="99"/>
    <w:semiHidden/>
    <w:rsid w:val="009118E1"/>
    <w:rPr>
      <w:sz w:val="20"/>
      <w:szCs w:val="20"/>
    </w:rPr>
  </w:style>
  <w:style w:type="paragraph" w:styleId="CommentSubject">
    <w:name w:val="annotation subject"/>
    <w:basedOn w:val="CommentText"/>
    <w:next w:val="CommentText"/>
    <w:link w:val="CommentSubjectChar"/>
    <w:uiPriority w:val="99"/>
    <w:semiHidden/>
    <w:unhideWhenUsed/>
    <w:rsid w:val="009118E1"/>
    <w:rPr>
      <w:b/>
      <w:bCs/>
    </w:rPr>
  </w:style>
  <w:style w:type="character" w:customStyle="1" w:styleId="CommentSubjectChar">
    <w:name w:val="Comment Subject Char"/>
    <w:basedOn w:val="CommentTextChar"/>
    <w:link w:val="CommentSubject"/>
    <w:uiPriority w:val="99"/>
    <w:semiHidden/>
    <w:rsid w:val="009118E1"/>
    <w:rPr>
      <w:b/>
      <w:bCs/>
      <w:sz w:val="20"/>
      <w:szCs w:val="20"/>
    </w:rPr>
  </w:style>
</w:styles>
</file>

<file path=word/webSettings.xml><?xml version="1.0" encoding="utf-8"?>
<w:webSettings xmlns:r="http://schemas.openxmlformats.org/officeDocument/2006/relationships" xmlns:w="http://schemas.openxmlformats.org/wordprocessingml/2006/main">
  <w:divs>
    <w:div w:id="80640279">
      <w:bodyDiv w:val="1"/>
      <w:marLeft w:val="0"/>
      <w:marRight w:val="0"/>
      <w:marTop w:val="0"/>
      <w:marBottom w:val="0"/>
      <w:divBdr>
        <w:top w:val="none" w:sz="0" w:space="0" w:color="auto"/>
        <w:left w:val="none" w:sz="0" w:space="0" w:color="auto"/>
        <w:bottom w:val="none" w:sz="0" w:space="0" w:color="auto"/>
        <w:right w:val="none" w:sz="0" w:space="0" w:color="auto"/>
      </w:divBdr>
    </w:div>
    <w:div w:id="555240961">
      <w:bodyDiv w:val="1"/>
      <w:marLeft w:val="0"/>
      <w:marRight w:val="0"/>
      <w:marTop w:val="0"/>
      <w:marBottom w:val="0"/>
      <w:divBdr>
        <w:top w:val="none" w:sz="0" w:space="0" w:color="auto"/>
        <w:left w:val="none" w:sz="0" w:space="0" w:color="auto"/>
        <w:bottom w:val="none" w:sz="0" w:space="0" w:color="auto"/>
        <w:right w:val="none" w:sz="0" w:space="0" w:color="auto"/>
      </w:divBdr>
    </w:div>
    <w:div w:id="599610354">
      <w:bodyDiv w:val="1"/>
      <w:marLeft w:val="0"/>
      <w:marRight w:val="0"/>
      <w:marTop w:val="0"/>
      <w:marBottom w:val="0"/>
      <w:divBdr>
        <w:top w:val="none" w:sz="0" w:space="0" w:color="auto"/>
        <w:left w:val="none" w:sz="0" w:space="0" w:color="auto"/>
        <w:bottom w:val="none" w:sz="0" w:space="0" w:color="auto"/>
        <w:right w:val="none" w:sz="0" w:space="0" w:color="auto"/>
      </w:divBdr>
    </w:div>
    <w:div w:id="704673822">
      <w:bodyDiv w:val="1"/>
      <w:marLeft w:val="0"/>
      <w:marRight w:val="0"/>
      <w:marTop w:val="0"/>
      <w:marBottom w:val="0"/>
      <w:divBdr>
        <w:top w:val="none" w:sz="0" w:space="0" w:color="auto"/>
        <w:left w:val="none" w:sz="0" w:space="0" w:color="auto"/>
        <w:bottom w:val="none" w:sz="0" w:space="0" w:color="auto"/>
        <w:right w:val="none" w:sz="0" w:space="0" w:color="auto"/>
      </w:divBdr>
      <w:divsChild>
        <w:div w:id="1530071052">
          <w:marLeft w:val="547"/>
          <w:marRight w:val="0"/>
          <w:marTop w:val="0"/>
          <w:marBottom w:val="0"/>
          <w:divBdr>
            <w:top w:val="none" w:sz="0" w:space="0" w:color="auto"/>
            <w:left w:val="none" w:sz="0" w:space="0" w:color="auto"/>
            <w:bottom w:val="none" w:sz="0" w:space="0" w:color="auto"/>
            <w:right w:val="none" w:sz="0" w:space="0" w:color="auto"/>
          </w:divBdr>
        </w:div>
        <w:div w:id="1300264589">
          <w:marLeft w:val="547"/>
          <w:marRight w:val="0"/>
          <w:marTop w:val="0"/>
          <w:marBottom w:val="0"/>
          <w:divBdr>
            <w:top w:val="none" w:sz="0" w:space="0" w:color="auto"/>
            <w:left w:val="none" w:sz="0" w:space="0" w:color="auto"/>
            <w:bottom w:val="none" w:sz="0" w:space="0" w:color="auto"/>
            <w:right w:val="none" w:sz="0" w:space="0" w:color="auto"/>
          </w:divBdr>
        </w:div>
      </w:divsChild>
    </w:div>
    <w:div w:id="1054306836">
      <w:bodyDiv w:val="1"/>
      <w:marLeft w:val="0"/>
      <w:marRight w:val="0"/>
      <w:marTop w:val="0"/>
      <w:marBottom w:val="0"/>
      <w:divBdr>
        <w:top w:val="none" w:sz="0" w:space="0" w:color="auto"/>
        <w:left w:val="none" w:sz="0" w:space="0" w:color="auto"/>
        <w:bottom w:val="none" w:sz="0" w:space="0" w:color="auto"/>
        <w:right w:val="none" w:sz="0" w:space="0" w:color="auto"/>
      </w:divBdr>
    </w:div>
    <w:div w:id="1403288896">
      <w:bodyDiv w:val="1"/>
      <w:marLeft w:val="0"/>
      <w:marRight w:val="0"/>
      <w:marTop w:val="0"/>
      <w:marBottom w:val="0"/>
      <w:divBdr>
        <w:top w:val="none" w:sz="0" w:space="0" w:color="auto"/>
        <w:left w:val="none" w:sz="0" w:space="0" w:color="auto"/>
        <w:bottom w:val="none" w:sz="0" w:space="0" w:color="auto"/>
        <w:right w:val="none" w:sz="0" w:space="0" w:color="auto"/>
      </w:divBdr>
    </w:div>
    <w:div w:id="208922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hyperlink" Target="http://pang.univ-lille.fr/"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oleObject" Target="embeddings/oleObject1.bin"/><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ABD5C002D440F09E9A3A0ABC9E6597"/>
        <w:category>
          <w:name w:val="General"/>
          <w:gallery w:val="placeholder"/>
        </w:category>
        <w:types>
          <w:type w:val="bbPlcHdr"/>
        </w:types>
        <w:behaviors>
          <w:behavior w:val="content"/>
        </w:behaviors>
        <w:guid w:val="{9415A7D0-B0B1-48E5-BD14-1953E13B1BA7}"/>
      </w:docPartPr>
      <w:docPartBody>
        <w:p w:rsidR="004124CD" w:rsidRDefault="00252BC8" w:rsidP="00252BC8">
          <w:pPr>
            <w:pStyle w:val="6BABD5C002D440F09E9A3A0ABC9E6597"/>
          </w:pPr>
          <w:r>
            <w:t>[Type the document title]</w:t>
          </w:r>
        </w:p>
      </w:docPartBody>
    </w:docPart>
    <w:docPart>
      <w:docPartPr>
        <w:name w:val="6794939E9163491EA2257BF77A41EC64"/>
        <w:category>
          <w:name w:val="General"/>
          <w:gallery w:val="placeholder"/>
        </w:category>
        <w:types>
          <w:type w:val="bbPlcHdr"/>
        </w:types>
        <w:behaviors>
          <w:behavior w:val="content"/>
        </w:behaviors>
        <w:guid w:val="{0D8DF2B2-6A7D-4CAB-9357-FFEDC7796783}"/>
      </w:docPartPr>
      <w:docPartBody>
        <w:p w:rsidR="004124CD" w:rsidRDefault="00252BC8" w:rsidP="00252BC8">
          <w:pPr>
            <w:pStyle w:val="6794939E9163491EA2257BF77A41EC64"/>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252BC8"/>
    <w:rsid w:val="00161B55"/>
    <w:rsid w:val="00252BC8"/>
    <w:rsid w:val="00362F3E"/>
    <w:rsid w:val="004124CD"/>
    <w:rsid w:val="00661663"/>
    <w:rsid w:val="009F3676"/>
    <w:rsid w:val="00F874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ABD5C002D440F09E9A3A0ABC9E6597">
    <w:name w:val="6BABD5C002D440F09E9A3A0ABC9E6597"/>
    <w:rsid w:val="00252BC8"/>
  </w:style>
  <w:style w:type="paragraph" w:customStyle="1" w:styleId="6794939E9163491EA2257BF77A41EC64">
    <w:name w:val="6794939E9163491EA2257BF77A41EC64"/>
    <w:rsid w:val="00252BC8"/>
  </w:style>
  <w:style w:type="paragraph" w:customStyle="1" w:styleId="B83ACC56BF14415EB59C7F3C43707E21">
    <w:name w:val="B83ACC56BF14415EB59C7F3C43707E21"/>
    <w:rsid w:val="00252BC8"/>
  </w:style>
  <w:style w:type="paragraph" w:customStyle="1" w:styleId="502E237DE0FB4A54A14BD947A10DF151">
    <w:name w:val="502E237DE0FB4A54A14BD947A10DF151"/>
    <w:rsid w:val="00252BC8"/>
  </w:style>
  <w:style w:type="paragraph" w:customStyle="1" w:styleId="2E21F8198A5C47B4BFB7B268385610F2">
    <w:name w:val="2E21F8198A5C47B4BFB7B268385610F2"/>
    <w:rsid w:val="00252BC8"/>
  </w:style>
  <w:style w:type="paragraph" w:customStyle="1" w:styleId="64BFEFFE3D2844E7B9A0A271FFAB33DB">
    <w:name w:val="64BFEFFE3D2844E7B9A0A271FFAB33DB"/>
    <w:rsid w:val="00252BC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F51CA7-2DCF-4810-82A4-40BB8B6B7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2508</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Progress Report – MSCA-RISE-2015-690836 - PANG</vt:lpstr>
    </vt:vector>
  </TitlesOfParts>
  <Company>European Commission</Company>
  <LinksUpToDate>false</LinksUpToDate>
  <CharactersWithSpaces>16273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 MSCA-RISE-2015-690836 - PANG</dc:title>
  <dc:creator>sabine</dc:creator>
  <cp:lastModifiedBy>sabine</cp:lastModifiedBy>
  <cp:revision>2</cp:revision>
  <dcterms:created xsi:type="dcterms:W3CDTF">2017-03-28T12:51:00Z</dcterms:created>
  <dcterms:modified xsi:type="dcterms:W3CDTF">2017-03-28T12:51:00Z</dcterms:modified>
</cp:coreProperties>
</file>